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DEA52" w14:textId="018E0DAA" w:rsidR="00A45977" w:rsidRDefault="00B30CD2" w:rsidP="001E26EA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>
        <w:rPr>
          <w:b/>
        </w:rPr>
        <w:t>201</w:t>
      </w:r>
      <w:r w:rsidR="00D87948">
        <w:rPr>
          <w:b/>
        </w:rPr>
        <w:t>9</w:t>
      </w:r>
      <w:bookmarkStart w:id="0" w:name="_GoBack"/>
      <w:bookmarkEnd w:id="0"/>
      <w:r>
        <w:rPr>
          <w:b/>
        </w:rPr>
        <w:t xml:space="preserve"> </w:t>
      </w:r>
      <w:r w:rsidR="001E26EA">
        <w:rPr>
          <w:b/>
        </w:rPr>
        <w:t>Engagement Letter</w:t>
      </w:r>
    </w:p>
    <w:p w14:paraId="3D236D95" w14:textId="132FBA29" w:rsidR="001732F4" w:rsidRDefault="001732F4" w:rsidP="001E26EA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>
        <w:rPr>
          <w:b/>
        </w:rPr>
        <w:t>Bookkeeping and Payroll Services Addendum</w:t>
      </w:r>
    </w:p>
    <w:p w14:paraId="18348430" w14:textId="727A1789" w:rsidR="001E26EA" w:rsidRDefault="008C765B" w:rsidP="001E26EA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>
        <w:rPr>
          <w:b/>
        </w:rPr>
        <w:t>Attachment</w:t>
      </w:r>
      <w:r w:rsidR="00E07E02">
        <w:rPr>
          <w:b/>
        </w:rPr>
        <w:t xml:space="preserve"> D</w:t>
      </w:r>
    </w:p>
    <w:p w14:paraId="4BE3EF11" w14:textId="77777777" w:rsidR="00F44981" w:rsidRDefault="009343FC" w:rsidP="00F44981">
      <w:pPr>
        <w:spacing w:after="120"/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59137F03" w14:textId="77777777" w:rsidR="00FA29BC" w:rsidRPr="00FA29BC" w:rsidRDefault="00FA29BC" w:rsidP="00FA29BC">
      <w:pPr>
        <w:spacing w:before="120" w:after="12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FA29BC">
        <w:rPr>
          <w:rFonts w:asciiTheme="minorHAnsi" w:hAnsiTheme="minorHAnsi"/>
          <w:b/>
          <w:sz w:val="22"/>
          <w:szCs w:val="22"/>
          <w:u w:val="single"/>
        </w:rPr>
        <w:t>Bookkeeping Services</w:t>
      </w:r>
    </w:p>
    <w:p w14:paraId="5BFC71E0" w14:textId="0880427C" w:rsidR="00FA29BC" w:rsidRPr="00554266" w:rsidRDefault="001E26EA" w:rsidP="00FA29BC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As marked in the “Services Provided” box below, the following summarizes bookkeeping </w:t>
      </w:r>
      <w:r w:rsidR="00FA29BC" w:rsidRPr="00554266">
        <w:rPr>
          <w:rFonts w:asciiTheme="minorHAnsi" w:hAnsiTheme="minorHAnsi"/>
          <w:sz w:val="22"/>
          <w:szCs w:val="22"/>
        </w:rPr>
        <w:t>services we will provide, how frequently we wi</w:t>
      </w:r>
      <w:r>
        <w:rPr>
          <w:rFonts w:asciiTheme="minorHAnsi" w:hAnsiTheme="minorHAnsi"/>
          <w:sz w:val="22"/>
          <w:szCs w:val="22"/>
        </w:rPr>
        <w:t xml:space="preserve">ll provide these services, the </w:t>
      </w:r>
      <w:r w:rsidR="00FA29BC" w:rsidRPr="00554266">
        <w:rPr>
          <w:rFonts w:asciiTheme="minorHAnsi" w:hAnsiTheme="minorHAnsi"/>
          <w:sz w:val="22"/>
          <w:szCs w:val="22"/>
        </w:rPr>
        <w:t>deliverables we will provide to you, and your responsibilities:</w:t>
      </w:r>
    </w:p>
    <w:tbl>
      <w:tblPr>
        <w:tblW w:w="98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"/>
        <w:gridCol w:w="2556"/>
        <w:gridCol w:w="1663"/>
        <w:gridCol w:w="1968"/>
        <w:gridCol w:w="2525"/>
      </w:tblGrid>
      <w:tr w:rsidR="00FA2143" w:rsidRPr="002445ED" w14:paraId="14792AB6" w14:textId="77777777" w:rsidTr="00FA29BC">
        <w:trPr>
          <w:tblHeader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8BC4" w14:textId="77777777" w:rsidR="00FA29BC" w:rsidRPr="002445ED" w:rsidRDefault="00FA29BC" w:rsidP="00CB4E3D">
            <w:pPr>
              <w:spacing w:before="120" w:after="120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2445ED">
              <w:rPr>
                <w:rFonts w:asciiTheme="minorHAnsi" w:hAnsiTheme="minorHAnsi"/>
                <w:b/>
                <w:i/>
                <w:sz w:val="22"/>
                <w:szCs w:val="22"/>
              </w:rPr>
              <w:t>Service Provided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3E5E6" w14:textId="77777777" w:rsidR="00FA29BC" w:rsidRPr="002445ED" w:rsidRDefault="00FA29BC" w:rsidP="00CB4E3D">
            <w:pPr>
              <w:spacing w:before="120" w:after="120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2445ED">
              <w:rPr>
                <w:rFonts w:asciiTheme="minorHAnsi" w:hAnsiTheme="minorHAnsi"/>
                <w:b/>
                <w:i/>
                <w:sz w:val="22"/>
                <w:szCs w:val="22"/>
              </w:rPr>
              <w:t>Description of Service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78099" w14:textId="77777777" w:rsidR="00FA29BC" w:rsidRPr="002445ED" w:rsidRDefault="00FA29BC" w:rsidP="00CB4E3D">
            <w:pPr>
              <w:spacing w:before="120" w:after="120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2445ED">
              <w:rPr>
                <w:rFonts w:asciiTheme="minorHAnsi" w:hAnsiTheme="minorHAnsi"/>
                <w:b/>
                <w:i/>
                <w:sz w:val="22"/>
                <w:szCs w:val="22"/>
              </w:rPr>
              <w:t>Frequency of Service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D3178" w14:textId="77777777" w:rsidR="00FA29BC" w:rsidRPr="002445ED" w:rsidRDefault="00FA29BC" w:rsidP="00CB4E3D">
            <w:pPr>
              <w:spacing w:before="120" w:after="120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2445ED">
              <w:rPr>
                <w:rFonts w:asciiTheme="minorHAnsi" w:hAnsiTheme="minorHAnsi"/>
                <w:b/>
                <w:i/>
                <w:sz w:val="22"/>
                <w:szCs w:val="22"/>
              </w:rPr>
              <w:t>Engagement Deliverable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F91CD" w14:textId="77777777" w:rsidR="00FA29BC" w:rsidRPr="002445ED" w:rsidRDefault="00FA29BC" w:rsidP="00CB4E3D">
            <w:pPr>
              <w:spacing w:before="120" w:after="120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2445ED">
              <w:rPr>
                <w:rFonts w:asciiTheme="minorHAnsi" w:hAnsiTheme="minorHAnsi"/>
                <w:b/>
                <w:i/>
                <w:sz w:val="22"/>
                <w:szCs w:val="22"/>
              </w:rPr>
              <w:t>Client Responsibilities for Service Provided</w:t>
            </w:r>
          </w:p>
        </w:tc>
      </w:tr>
      <w:tr w:rsidR="00FA2143" w:rsidRPr="002445ED" w14:paraId="1C60CC96" w14:textId="77777777" w:rsidTr="00FA29BC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354D" w14:textId="77777777" w:rsidR="00FA29BC" w:rsidRPr="002445ED" w:rsidRDefault="00FA29BC" w:rsidP="00CB4E3D">
            <w:pPr>
              <w:spacing w:before="120" w:after="120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192C1" w14:textId="77777777" w:rsidR="00FA29BC" w:rsidRPr="002445ED" w:rsidRDefault="00FA29BC" w:rsidP="00CB4E3D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2445ED">
              <w:rPr>
                <w:rFonts w:asciiTheme="minorHAnsi" w:hAnsiTheme="minorHAnsi"/>
                <w:sz w:val="22"/>
                <w:szCs w:val="22"/>
              </w:rPr>
              <w:t>Assist management in determining appropriate account coding for recurring transactions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7D067" w14:textId="77777777" w:rsidR="00FA29BC" w:rsidRPr="002445ED" w:rsidRDefault="00FA29BC" w:rsidP="00CB4E3D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2445ED">
              <w:rPr>
                <w:rFonts w:asciiTheme="minorHAnsi" w:hAnsiTheme="minorHAnsi"/>
                <w:sz w:val="22"/>
                <w:szCs w:val="22"/>
              </w:rPr>
              <w:t>One-time upon onset of engagement services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2D48A" w14:textId="0EB16E17" w:rsidR="00FA29BC" w:rsidRPr="002445ED" w:rsidRDefault="00FA29BC" w:rsidP="00CB4E3D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2445ED">
              <w:rPr>
                <w:rFonts w:asciiTheme="minorHAnsi" w:hAnsiTheme="minorHAnsi"/>
                <w:sz w:val="22"/>
                <w:szCs w:val="22"/>
              </w:rPr>
              <w:t>Chart of Accounts</w:t>
            </w:r>
            <w:r w:rsidR="00774A35">
              <w:rPr>
                <w:rFonts w:asciiTheme="minorHAnsi" w:hAnsiTheme="minorHAnsi"/>
                <w:sz w:val="22"/>
                <w:szCs w:val="22"/>
              </w:rPr>
              <w:t>, Verbal consultation or written outline as necessary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072CB" w14:textId="77777777" w:rsidR="00FA29BC" w:rsidRPr="002445ED" w:rsidRDefault="00FA29BC" w:rsidP="00FA29BC">
            <w:pPr>
              <w:numPr>
                <w:ilvl w:val="0"/>
                <w:numId w:val="5"/>
              </w:numPr>
              <w:spacing w:before="120" w:after="120"/>
              <w:ind w:left="432"/>
              <w:rPr>
                <w:rFonts w:asciiTheme="minorHAnsi" w:hAnsiTheme="minorHAnsi"/>
                <w:sz w:val="22"/>
                <w:szCs w:val="22"/>
              </w:rPr>
            </w:pPr>
            <w:r w:rsidRPr="002445ED">
              <w:rPr>
                <w:rFonts w:asciiTheme="minorHAnsi" w:hAnsiTheme="minorHAnsi"/>
                <w:sz w:val="22"/>
                <w:szCs w:val="22"/>
              </w:rPr>
              <w:t xml:space="preserve">Review and approve Chart of Accounts </w:t>
            </w:r>
          </w:p>
        </w:tc>
      </w:tr>
      <w:tr w:rsidR="005D550F" w:rsidRPr="002445ED" w14:paraId="54366EF5" w14:textId="77777777" w:rsidTr="00FA29BC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08B2" w14:textId="7D2E0F2D" w:rsidR="003A5F3F" w:rsidRPr="003A5F3F" w:rsidRDefault="003A5F3F" w:rsidP="00CB4E3D">
            <w:pPr>
              <w:spacing w:before="120" w:after="120"/>
              <w:jc w:val="center"/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3C74" w14:textId="6435B37B" w:rsidR="005D550F" w:rsidRPr="002445ED" w:rsidRDefault="005D550F" w:rsidP="00CB4E3D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Assist management with consistent application of a method of accounting (e.g. – accrual, cash, tax, etc.) and initial adjustments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F2ED" w14:textId="46876224" w:rsidR="005D550F" w:rsidRPr="002445ED" w:rsidRDefault="005D550F" w:rsidP="00CB4E3D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2445ED">
              <w:rPr>
                <w:rFonts w:asciiTheme="minorHAnsi" w:hAnsiTheme="minorHAnsi"/>
                <w:sz w:val="22"/>
                <w:szCs w:val="22"/>
              </w:rPr>
              <w:t>One-time upon onset of engagement services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5533" w14:textId="3A384745" w:rsidR="005D550F" w:rsidRPr="002445ED" w:rsidRDefault="005D550F" w:rsidP="00CB4E3D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Verbal consultation or written outline as necessary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24DD" w14:textId="77777777" w:rsidR="005D550F" w:rsidRDefault="005D550F" w:rsidP="00FA29BC">
            <w:pPr>
              <w:numPr>
                <w:ilvl w:val="0"/>
                <w:numId w:val="5"/>
              </w:numPr>
              <w:spacing w:before="120" w:after="120"/>
              <w:ind w:left="43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Consistent application of method of accounting</w:t>
            </w:r>
          </w:p>
          <w:p w14:paraId="4E775CF8" w14:textId="7F36145D" w:rsidR="00774A35" w:rsidRPr="002445ED" w:rsidRDefault="00774A35" w:rsidP="00FA29BC">
            <w:pPr>
              <w:numPr>
                <w:ilvl w:val="0"/>
                <w:numId w:val="5"/>
              </w:numPr>
              <w:spacing w:before="120" w:after="120"/>
              <w:ind w:left="43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Posting of adjustments as necessary</w:t>
            </w:r>
          </w:p>
        </w:tc>
      </w:tr>
      <w:tr w:rsidR="00FA2143" w:rsidRPr="002445ED" w14:paraId="43E9C843" w14:textId="77777777" w:rsidTr="00FA29BC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4D44" w14:textId="6B093538" w:rsidR="003A5F3F" w:rsidRPr="003A5F3F" w:rsidRDefault="003A5F3F" w:rsidP="00CB4E3D">
            <w:pPr>
              <w:spacing w:before="120" w:after="120"/>
              <w:jc w:val="center"/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1FB14" w14:textId="77777777" w:rsidR="00FA29BC" w:rsidRPr="002445ED" w:rsidRDefault="00FA29BC" w:rsidP="00CB4E3D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2445ED">
              <w:rPr>
                <w:rFonts w:asciiTheme="minorHAnsi" w:hAnsiTheme="minorHAnsi"/>
                <w:sz w:val="22"/>
                <w:szCs w:val="22"/>
              </w:rPr>
              <w:t>Recording of transactions in general ledger and preparation of trial balance based upon management-approved Chart of Accounts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9EBC9" w14:textId="6F41BCD8" w:rsidR="00FA29BC" w:rsidRPr="002445ED" w:rsidRDefault="001E26EA" w:rsidP="00CB4E3D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Monthly, Quarterly or Annually as agreed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7365F" w14:textId="77777777" w:rsidR="00FA29BC" w:rsidRPr="002445ED" w:rsidRDefault="00FA29BC" w:rsidP="00CB4E3D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2445ED">
              <w:rPr>
                <w:rFonts w:asciiTheme="minorHAnsi" w:hAnsiTheme="minorHAnsi"/>
                <w:sz w:val="22"/>
                <w:szCs w:val="22"/>
              </w:rPr>
              <w:t>Tr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ial balance and general ledger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D7E68" w14:textId="1443BA78" w:rsidR="00FA29BC" w:rsidRPr="002445ED" w:rsidRDefault="00FA29BC" w:rsidP="00FA29BC">
            <w:pPr>
              <w:numPr>
                <w:ilvl w:val="0"/>
                <w:numId w:val="5"/>
              </w:numPr>
              <w:spacing w:before="120" w:after="120"/>
              <w:ind w:left="432"/>
              <w:rPr>
                <w:rFonts w:asciiTheme="minorHAnsi" w:hAnsiTheme="minorHAnsi"/>
                <w:sz w:val="22"/>
                <w:szCs w:val="22"/>
              </w:rPr>
            </w:pPr>
            <w:r w:rsidRPr="002445ED">
              <w:rPr>
                <w:rFonts w:asciiTheme="minorHAnsi" w:hAnsiTheme="minorHAnsi"/>
                <w:sz w:val="22"/>
                <w:szCs w:val="22"/>
              </w:rPr>
              <w:t xml:space="preserve">Review </w:t>
            </w:r>
            <w:r w:rsidR="001E26EA">
              <w:rPr>
                <w:rFonts w:asciiTheme="minorHAnsi" w:hAnsiTheme="minorHAnsi"/>
                <w:sz w:val="22"/>
                <w:szCs w:val="22"/>
              </w:rPr>
              <w:t xml:space="preserve">and approve </w:t>
            </w:r>
            <w:r w:rsidRPr="002445ED">
              <w:rPr>
                <w:rFonts w:asciiTheme="minorHAnsi" w:hAnsiTheme="minorHAnsi"/>
                <w:sz w:val="22"/>
                <w:szCs w:val="22"/>
              </w:rPr>
              <w:t>general ledger activity</w:t>
            </w:r>
            <w:r w:rsidR="00650D08">
              <w:rPr>
                <w:rFonts w:asciiTheme="minorHAnsi" w:hAnsiTheme="minorHAnsi"/>
                <w:sz w:val="22"/>
                <w:szCs w:val="22"/>
              </w:rPr>
              <w:t xml:space="preserve"> (recommend monthly)</w:t>
            </w:r>
          </w:p>
          <w:p w14:paraId="62070F7B" w14:textId="2C3DFC58" w:rsidR="00FA29BC" w:rsidRPr="002445ED" w:rsidRDefault="00650D08" w:rsidP="00FA29BC">
            <w:pPr>
              <w:numPr>
                <w:ilvl w:val="0"/>
                <w:numId w:val="5"/>
              </w:numPr>
              <w:spacing w:before="120" w:after="120"/>
              <w:ind w:left="43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Review and approve </w:t>
            </w:r>
            <w:r w:rsidR="00FA29BC" w:rsidRPr="002445ED">
              <w:rPr>
                <w:rFonts w:asciiTheme="minorHAnsi" w:hAnsiTheme="minorHAnsi"/>
                <w:sz w:val="22"/>
                <w:szCs w:val="22"/>
              </w:rPr>
              <w:t>trial balance</w:t>
            </w:r>
          </w:p>
        </w:tc>
      </w:tr>
      <w:tr w:rsidR="00774A35" w:rsidRPr="002445ED" w14:paraId="386C8CEA" w14:textId="77777777" w:rsidTr="00FA29BC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4E54" w14:textId="77777777" w:rsidR="00774A35" w:rsidRPr="002445ED" w:rsidRDefault="00774A35" w:rsidP="00CB4E3D">
            <w:pPr>
              <w:spacing w:before="120" w:after="120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C41D" w14:textId="3CC663E7" w:rsidR="00774A35" w:rsidRPr="002445ED" w:rsidRDefault="00774A35" w:rsidP="00CB4E3D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QuickBooks</w:t>
            </w:r>
            <w:r w:rsidR="00DD5E3F">
              <w:rPr>
                <w:rFonts w:asciiTheme="minorHAnsi" w:hAnsiTheme="minorHAnsi"/>
                <w:sz w:val="22"/>
                <w:szCs w:val="22"/>
              </w:rPr>
              <w:t>, Payroll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and/or Accounting </w:t>
            </w:r>
            <w:r w:rsidRPr="00774A35">
              <w:rPr>
                <w:rFonts w:asciiTheme="minorHAnsi" w:hAnsiTheme="minorHAnsi"/>
                <w:b/>
                <w:sz w:val="22"/>
                <w:szCs w:val="22"/>
              </w:rPr>
              <w:t>Training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3D9C" w14:textId="49E808DA" w:rsidR="00774A35" w:rsidRDefault="00774A35" w:rsidP="00CB4E3D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Weekly, Monthly, Quarterly or Annually as agreed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88E6" w14:textId="1ACD172F" w:rsidR="00774A35" w:rsidRPr="002445ED" w:rsidRDefault="00774A35" w:rsidP="00CB4E3D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Verbal consultation or written outline as necessary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2B12" w14:textId="77777777" w:rsidR="00774A35" w:rsidRDefault="00774A35" w:rsidP="00FA29BC">
            <w:pPr>
              <w:numPr>
                <w:ilvl w:val="0"/>
                <w:numId w:val="5"/>
              </w:numPr>
              <w:spacing w:before="120" w:after="120"/>
              <w:ind w:left="43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Implementation</w:t>
            </w:r>
          </w:p>
          <w:p w14:paraId="6BABC9E0" w14:textId="4CFD6E6A" w:rsidR="00774A35" w:rsidRPr="002445ED" w:rsidRDefault="00774A35" w:rsidP="00FA29BC">
            <w:pPr>
              <w:numPr>
                <w:ilvl w:val="0"/>
                <w:numId w:val="5"/>
              </w:numPr>
              <w:spacing w:before="120" w:after="120"/>
              <w:ind w:left="43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Management Oversight</w:t>
            </w:r>
          </w:p>
        </w:tc>
      </w:tr>
      <w:tr w:rsidR="003C1D09" w:rsidRPr="002445ED" w14:paraId="2919069E" w14:textId="77777777" w:rsidTr="00FA29BC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9EBB" w14:textId="5B4B998E" w:rsidR="003A5F3F" w:rsidRPr="003A5F3F" w:rsidRDefault="003A5F3F" w:rsidP="00CB4E3D">
            <w:pPr>
              <w:spacing w:before="120" w:after="120"/>
              <w:jc w:val="center"/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2F11" w14:textId="2984305A" w:rsidR="003C1D09" w:rsidRDefault="003C1D09" w:rsidP="00CB4E3D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Review and Documentation of Accounting Policies and Procedures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95CA" w14:textId="35D0E23E" w:rsidR="003C1D09" w:rsidRDefault="003C1D09" w:rsidP="00CB4E3D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2445ED">
              <w:rPr>
                <w:rFonts w:asciiTheme="minorHAnsi" w:hAnsiTheme="minorHAnsi"/>
                <w:sz w:val="22"/>
                <w:szCs w:val="22"/>
              </w:rPr>
              <w:t>One-time upon onset of engagement services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or Annually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2E76" w14:textId="1F342237" w:rsidR="003C1D09" w:rsidRDefault="003C1D09" w:rsidP="00CB4E3D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Written outline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BFA4" w14:textId="77777777" w:rsidR="003C1D09" w:rsidRDefault="003C1D09" w:rsidP="00FA29BC">
            <w:pPr>
              <w:numPr>
                <w:ilvl w:val="0"/>
                <w:numId w:val="5"/>
              </w:numPr>
              <w:spacing w:before="120" w:after="120"/>
              <w:ind w:left="43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Implementation</w:t>
            </w:r>
          </w:p>
          <w:p w14:paraId="2B885B08" w14:textId="5014AD6A" w:rsidR="003C1D09" w:rsidRDefault="003C1D09" w:rsidP="00FA29BC">
            <w:pPr>
              <w:numPr>
                <w:ilvl w:val="0"/>
                <w:numId w:val="5"/>
              </w:numPr>
              <w:spacing w:before="120" w:after="120"/>
              <w:ind w:left="43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Review, comment and approve</w:t>
            </w:r>
          </w:p>
        </w:tc>
      </w:tr>
      <w:tr w:rsidR="00FA2143" w:rsidRPr="002445ED" w14:paraId="17FB8CAF" w14:textId="77777777" w:rsidTr="00FA29BC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7F5D" w14:textId="2C5931F9" w:rsidR="00FA29BC" w:rsidRPr="002445ED" w:rsidRDefault="00FA29BC" w:rsidP="00CB4E3D">
            <w:pPr>
              <w:spacing w:before="120" w:after="120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087F" w14:textId="2BEFEF39" w:rsidR="00FA29BC" w:rsidRPr="00650D08" w:rsidRDefault="001E26EA" w:rsidP="00CB4E3D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774A3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Review</w:t>
            </w:r>
            <w:r w:rsidRPr="00650D0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FA29BC" w:rsidRPr="00650D08">
              <w:rPr>
                <w:rFonts w:asciiTheme="minorHAnsi" w:hAnsiTheme="minorHAnsi"/>
                <w:b/>
                <w:sz w:val="22"/>
                <w:szCs w:val="22"/>
              </w:rPr>
              <w:t>the following Balance Sheet Accounts</w:t>
            </w:r>
            <w:r w:rsidR="00650D08" w:rsidRPr="00650D08">
              <w:rPr>
                <w:rFonts w:asciiTheme="minorHAnsi" w:hAnsiTheme="minorHAnsi"/>
                <w:b/>
                <w:sz w:val="22"/>
                <w:szCs w:val="22"/>
              </w:rPr>
              <w:t xml:space="preserve"> (no assurance provided)</w:t>
            </w:r>
            <w:r w:rsidR="00FA29BC" w:rsidRPr="00650D0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D7C3" w14:textId="77777777" w:rsidR="00FA29BC" w:rsidRPr="002445ED" w:rsidRDefault="00FA29BC" w:rsidP="00CB4E3D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35C5" w14:textId="77777777" w:rsidR="00FA29BC" w:rsidRPr="002445ED" w:rsidRDefault="00FA29BC" w:rsidP="00CB4E3D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AFEA" w14:textId="77777777" w:rsidR="00FA29BC" w:rsidRPr="002445ED" w:rsidRDefault="00FA29BC" w:rsidP="00CB4E3D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2143" w:rsidRPr="002445ED" w14:paraId="290735FC" w14:textId="77777777" w:rsidTr="00FA29BC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E5E6" w14:textId="7E4ED24B" w:rsidR="003A5F3F" w:rsidRPr="003A5F3F" w:rsidRDefault="003A5F3F" w:rsidP="00CB4E3D">
            <w:pPr>
              <w:spacing w:before="120" w:after="120"/>
              <w:jc w:val="center"/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0779B" w14:textId="39E6390C" w:rsidR="00FA29BC" w:rsidRPr="001E26EA" w:rsidRDefault="00FA29BC" w:rsidP="001E26EA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1E26EA">
              <w:rPr>
                <w:rFonts w:asciiTheme="minorHAnsi" w:hAnsiTheme="minorHAnsi"/>
                <w:sz w:val="22"/>
                <w:szCs w:val="22"/>
              </w:rPr>
              <w:t xml:space="preserve">Review bank account(s), excluding the examination of cancelled checks, substitute checks or electronic images of such checks 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940FD" w14:textId="64C4FCFD" w:rsidR="00FA29BC" w:rsidRPr="002445ED" w:rsidRDefault="001E26EA" w:rsidP="00CB4E3D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Monthly, Quarterly or Annually as agreed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EEEEC" w14:textId="43CF47E3" w:rsidR="00FA29BC" w:rsidRPr="002445ED" w:rsidRDefault="00650D08" w:rsidP="00CB4E3D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Recommended adjustments that come to our attention, if any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0925F" w14:textId="26C19442" w:rsidR="00FA29BC" w:rsidRPr="002445ED" w:rsidRDefault="001E26EA" w:rsidP="00FA29BC">
            <w:pPr>
              <w:numPr>
                <w:ilvl w:val="0"/>
                <w:numId w:val="6"/>
              </w:numPr>
              <w:spacing w:before="120" w:after="120"/>
              <w:ind w:left="43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Review and approve </w:t>
            </w:r>
            <w:r w:rsidR="00FA29BC" w:rsidRPr="002445ED">
              <w:rPr>
                <w:rFonts w:asciiTheme="minorHAnsi" w:hAnsiTheme="minorHAnsi"/>
                <w:sz w:val="22"/>
                <w:szCs w:val="22"/>
              </w:rPr>
              <w:t>bank reconciliations</w:t>
            </w:r>
            <w:r w:rsidR="00650D08">
              <w:rPr>
                <w:rFonts w:asciiTheme="minorHAnsi" w:hAnsiTheme="minorHAnsi"/>
                <w:sz w:val="22"/>
                <w:szCs w:val="22"/>
              </w:rPr>
              <w:t xml:space="preserve"> (recommend monthly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596C4105" w14:textId="77777777" w:rsidR="00FA29BC" w:rsidRPr="002445ED" w:rsidRDefault="00FA29BC" w:rsidP="00FA29BC">
            <w:pPr>
              <w:numPr>
                <w:ilvl w:val="0"/>
                <w:numId w:val="6"/>
              </w:numPr>
              <w:spacing w:before="120" w:after="120"/>
              <w:ind w:left="432"/>
              <w:rPr>
                <w:rFonts w:asciiTheme="minorHAnsi" w:hAnsiTheme="minorHAnsi"/>
                <w:sz w:val="22"/>
                <w:szCs w:val="22"/>
              </w:rPr>
            </w:pPr>
            <w:r w:rsidRPr="002445ED">
              <w:rPr>
                <w:rFonts w:asciiTheme="minorHAnsi" w:hAnsiTheme="minorHAnsi"/>
                <w:sz w:val="22"/>
                <w:szCs w:val="22"/>
              </w:rPr>
              <w:t>Investigate reconciling items, if applicable</w:t>
            </w:r>
          </w:p>
        </w:tc>
      </w:tr>
      <w:tr w:rsidR="00FA2143" w:rsidRPr="002445ED" w14:paraId="09D86CE2" w14:textId="77777777" w:rsidTr="00FA29BC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BDDF" w14:textId="30E69529" w:rsidR="003A5F3F" w:rsidRPr="003A5F3F" w:rsidRDefault="003A5F3F" w:rsidP="00CB4E3D">
            <w:pPr>
              <w:spacing w:before="120" w:after="120"/>
              <w:jc w:val="center"/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C5C4" w14:textId="4D682371" w:rsidR="00FA29BC" w:rsidRPr="001E26EA" w:rsidRDefault="00FA29BC" w:rsidP="001E26EA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1E26EA">
              <w:rPr>
                <w:rFonts w:asciiTheme="minorHAnsi" w:hAnsiTheme="minorHAnsi"/>
                <w:sz w:val="22"/>
                <w:szCs w:val="22"/>
              </w:rPr>
              <w:t>Review credit card account(s)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BB0F" w14:textId="742A6F97" w:rsidR="00FA29BC" w:rsidRPr="002445ED" w:rsidRDefault="001E26EA" w:rsidP="00CB4E3D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Monthly, Quarterly or Annually as agreed</w:t>
            </w:r>
            <w:r w:rsidR="00FA29BC" w:rsidRPr="002445E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F389" w14:textId="1208A573" w:rsidR="00FA29BC" w:rsidRPr="002445ED" w:rsidRDefault="00E358BC" w:rsidP="00CB4E3D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Recommended adjustments that come to our attention, if any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9460" w14:textId="7A1F9AB2" w:rsidR="00FA29BC" w:rsidRPr="002445ED" w:rsidRDefault="001E26EA" w:rsidP="00FA29BC">
            <w:pPr>
              <w:numPr>
                <w:ilvl w:val="0"/>
                <w:numId w:val="6"/>
              </w:numPr>
              <w:spacing w:before="120" w:after="120"/>
              <w:ind w:left="43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Review and approve </w:t>
            </w:r>
            <w:r w:rsidR="00FA29BC">
              <w:rPr>
                <w:rFonts w:asciiTheme="minorHAnsi" w:hAnsiTheme="minorHAnsi"/>
                <w:sz w:val="22"/>
                <w:szCs w:val="22"/>
              </w:rPr>
              <w:t xml:space="preserve">credit card </w:t>
            </w:r>
            <w:r w:rsidR="00FA29BC" w:rsidRPr="002445ED">
              <w:rPr>
                <w:rFonts w:asciiTheme="minorHAnsi" w:hAnsiTheme="minorHAnsi"/>
                <w:sz w:val="22"/>
                <w:szCs w:val="22"/>
              </w:rPr>
              <w:t>reconciliations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(recommend monthly)</w:t>
            </w:r>
          </w:p>
          <w:p w14:paraId="7B7D1D42" w14:textId="77777777" w:rsidR="00FA29BC" w:rsidRPr="002445ED" w:rsidRDefault="00FA29BC" w:rsidP="00FA29BC">
            <w:pPr>
              <w:numPr>
                <w:ilvl w:val="0"/>
                <w:numId w:val="6"/>
              </w:numPr>
              <w:spacing w:before="120" w:after="120"/>
              <w:ind w:left="432"/>
              <w:rPr>
                <w:rFonts w:asciiTheme="minorHAnsi" w:hAnsiTheme="minorHAnsi"/>
                <w:sz w:val="22"/>
                <w:szCs w:val="22"/>
              </w:rPr>
            </w:pPr>
            <w:r w:rsidRPr="002445ED">
              <w:rPr>
                <w:rFonts w:asciiTheme="minorHAnsi" w:hAnsiTheme="minorHAnsi"/>
                <w:sz w:val="22"/>
                <w:szCs w:val="22"/>
              </w:rPr>
              <w:t>Investigate reconciling items, if applicable</w:t>
            </w:r>
          </w:p>
        </w:tc>
      </w:tr>
      <w:tr w:rsidR="00FA2143" w:rsidRPr="002445ED" w14:paraId="3984B0D8" w14:textId="77777777" w:rsidTr="00FA29BC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CFF9" w14:textId="77777777" w:rsidR="00FA29BC" w:rsidRPr="002445ED" w:rsidRDefault="00FA29BC" w:rsidP="00CB4E3D">
            <w:pPr>
              <w:spacing w:before="120" w:after="120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744C" w14:textId="1E82850D" w:rsidR="00FA29BC" w:rsidRPr="001E26EA" w:rsidRDefault="001E26EA" w:rsidP="001E26EA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1E26EA">
              <w:rPr>
                <w:rFonts w:asciiTheme="minorHAnsi" w:hAnsiTheme="minorHAnsi"/>
                <w:sz w:val="22"/>
                <w:szCs w:val="22"/>
              </w:rPr>
              <w:t>Review loan accounts</w:t>
            </w:r>
            <w:r w:rsidR="00FA29BC" w:rsidRPr="001E26E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7695" w14:textId="137403DD" w:rsidR="00FA29BC" w:rsidRPr="002445ED" w:rsidRDefault="001E26EA" w:rsidP="00CB4E3D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Monthly, Quarterly or Annually as agreed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E60E" w14:textId="70BFD649" w:rsidR="00FA29BC" w:rsidRPr="002445ED" w:rsidRDefault="00E358BC" w:rsidP="00CB4E3D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Recommended adjustments that come to our attention, if any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7C35" w14:textId="75C4A8E1" w:rsidR="00FA29BC" w:rsidRPr="002445ED" w:rsidRDefault="001E26EA" w:rsidP="00FA29BC">
            <w:pPr>
              <w:numPr>
                <w:ilvl w:val="0"/>
                <w:numId w:val="6"/>
              </w:numPr>
              <w:spacing w:before="120" w:after="120"/>
              <w:ind w:left="43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Review and approve </w:t>
            </w:r>
            <w:r w:rsidR="00FA29BC">
              <w:rPr>
                <w:rFonts w:asciiTheme="minorHAnsi" w:hAnsiTheme="minorHAnsi"/>
                <w:sz w:val="22"/>
                <w:szCs w:val="22"/>
              </w:rPr>
              <w:t>loan account</w:t>
            </w:r>
            <w:r w:rsidR="00FA29BC" w:rsidRPr="002445ED">
              <w:rPr>
                <w:rFonts w:asciiTheme="minorHAnsi" w:hAnsiTheme="minorHAnsi"/>
                <w:sz w:val="22"/>
                <w:szCs w:val="22"/>
              </w:rPr>
              <w:t xml:space="preserve"> reconciliations</w:t>
            </w:r>
          </w:p>
          <w:p w14:paraId="25EABDEB" w14:textId="77777777" w:rsidR="00FA29BC" w:rsidRPr="002445ED" w:rsidRDefault="00FA29BC" w:rsidP="00FA29BC">
            <w:pPr>
              <w:numPr>
                <w:ilvl w:val="0"/>
                <w:numId w:val="6"/>
              </w:numPr>
              <w:spacing w:before="120" w:after="120"/>
              <w:ind w:left="432"/>
              <w:rPr>
                <w:rFonts w:asciiTheme="minorHAnsi" w:hAnsiTheme="minorHAnsi"/>
                <w:sz w:val="22"/>
                <w:szCs w:val="22"/>
              </w:rPr>
            </w:pPr>
            <w:r w:rsidRPr="002445ED">
              <w:rPr>
                <w:rFonts w:asciiTheme="minorHAnsi" w:hAnsiTheme="minorHAnsi"/>
                <w:sz w:val="22"/>
                <w:szCs w:val="22"/>
              </w:rPr>
              <w:t>Investigate reconciling items, if applicable</w:t>
            </w:r>
          </w:p>
        </w:tc>
      </w:tr>
      <w:tr w:rsidR="00FA2143" w:rsidRPr="002445ED" w14:paraId="4E014436" w14:textId="77777777" w:rsidTr="00FA29BC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2B75" w14:textId="2462E1BC" w:rsidR="003A5F3F" w:rsidRPr="003A5F3F" w:rsidRDefault="003A5F3F" w:rsidP="00CB4E3D">
            <w:pPr>
              <w:spacing w:before="120" w:after="120"/>
              <w:jc w:val="center"/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EAF1" w14:textId="236D2F12" w:rsidR="00FA29BC" w:rsidRPr="001E26EA" w:rsidRDefault="00FA29BC" w:rsidP="001E26EA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1E26EA">
              <w:rPr>
                <w:rFonts w:asciiTheme="minorHAnsi" w:hAnsiTheme="minorHAnsi"/>
                <w:sz w:val="22"/>
                <w:szCs w:val="22"/>
              </w:rPr>
              <w:t>Review fixed assets and depreciation schedules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E550" w14:textId="7C9FC8F5" w:rsidR="00FA29BC" w:rsidRPr="002445ED" w:rsidRDefault="001E26EA" w:rsidP="00CB4E3D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Monthly, Quarterly or Annually as agreed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E5A9" w14:textId="3D6A9BFE" w:rsidR="00FA29BC" w:rsidRPr="002445ED" w:rsidRDefault="00E358BC" w:rsidP="00CB4E3D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Recommended adjustments that come to our attention, if any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55B2" w14:textId="0A8CA07D" w:rsidR="00FA29BC" w:rsidRPr="00E358BC" w:rsidRDefault="00FA29BC" w:rsidP="00E358BC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E358BC">
              <w:rPr>
                <w:rFonts w:asciiTheme="minorHAnsi" w:hAnsiTheme="minorHAnsi"/>
                <w:sz w:val="22"/>
                <w:szCs w:val="22"/>
              </w:rPr>
              <w:t>Review and approve fixed asset and depreciation schedule</w:t>
            </w:r>
            <w:r w:rsidR="00E358BC" w:rsidRPr="00E358BC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</w:tr>
      <w:tr w:rsidR="00E358BC" w:rsidRPr="002445ED" w14:paraId="23EAB75C" w14:textId="77777777" w:rsidTr="00FA29BC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B4F4" w14:textId="007ABD85" w:rsidR="003A5F3F" w:rsidRPr="003A5F3F" w:rsidRDefault="003A5F3F" w:rsidP="00CB4E3D">
            <w:pPr>
              <w:spacing w:before="120" w:after="120"/>
              <w:jc w:val="center"/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CB7C" w14:textId="7E88FC9D" w:rsidR="00E358BC" w:rsidRPr="001E26EA" w:rsidRDefault="00E358BC" w:rsidP="001E26EA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Review A/R and A/P accounts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1B88" w14:textId="3AE25FBD" w:rsidR="00E358BC" w:rsidRDefault="00E358BC" w:rsidP="00CB4E3D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Monthly, Quarterly or Annually as agreed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EED3" w14:textId="23F587D5" w:rsidR="00E358BC" w:rsidRDefault="00E358BC" w:rsidP="00CB4E3D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Recommended adjustments that come to our attention, if any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48A8" w14:textId="77777777" w:rsidR="00E358BC" w:rsidRDefault="00E358BC" w:rsidP="00E358BC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Review and approve accuracy of aging listings</w:t>
            </w:r>
          </w:p>
          <w:p w14:paraId="21C1D3E5" w14:textId="363B4354" w:rsidR="00AD3DE0" w:rsidRPr="00E358BC" w:rsidRDefault="00AD3DE0" w:rsidP="00E358BC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Approve adjustments and ensure adjustments are properly acted upon</w:t>
            </w:r>
          </w:p>
        </w:tc>
      </w:tr>
      <w:tr w:rsidR="00FA2143" w:rsidRPr="002445ED" w14:paraId="1A756D74" w14:textId="77777777" w:rsidTr="00FA29BC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E6C4" w14:textId="7FC55115" w:rsidR="003A5F3F" w:rsidRPr="003A5F3F" w:rsidRDefault="003A5F3F" w:rsidP="00CB4E3D">
            <w:pPr>
              <w:spacing w:before="120" w:after="120"/>
              <w:jc w:val="center"/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EEC2" w14:textId="25F4AA1F" w:rsidR="001E26EA" w:rsidRPr="001E26EA" w:rsidRDefault="001E26EA" w:rsidP="001E26EA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Review other balance sheet accounts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3E34" w14:textId="288FFCF4" w:rsidR="001E26EA" w:rsidRDefault="001E26EA" w:rsidP="00CB4E3D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Monthly, Quarterly or Annually as agreed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0D6F" w14:textId="687DE6B9" w:rsidR="001E26EA" w:rsidRDefault="00E358BC" w:rsidP="00CB4E3D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Recommended adjustments that come to our attention, if any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2C2B" w14:textId="24BAC8F5" w:rsidR="001E26EA" w:rsidRPr="00E358BC" w:rsidRDefault="00E358BC" w:rsidP="00E358BC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Review and approve accuracy of account balances</w:t>
            </w:r>
          </w:p>
        </w:tc>
      </w:tr>
      <w:tr w:rsidR="00FA2143" w:rsidRPr="002445ED" w14:paraId="1D956CF9" w14:textId="77777777" w:rsidTr="00FA29BC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5CA3" w14:textId="77777777" w:rsidR="00615029" w:rsidRPr="002445ED" w:rsidRDefault="00615029" w:rsidP="00CB4E3D">
            <w:pPr>
              <w:spacing w:before="120" w:after="120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BDC5" w14:textId="752B889A" w:rsidR="00615029" w:rsidRPr="00615029" w:rsidRDefault="00615029" w:rsidP="00615029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774A3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Prepare</w:t>
            </w:r>
            <w:r w:rsidRPr="00650D08">
              <w:rPr>
                <w:rFonts w:asciiTheme="minorHAnsi" w:hAnsiTheme="minorHAnsi"/>
                <w:b/>
                <w:sz w:val="22"/>
                <w:szCs w:val="22"/>
              </w:rPr>
              <w:t xml:space="preserve"> the following</w:t>
            </w:r>
            <w:r w:rsidRPr="00615029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FF44" w14:textId="77777777" w:rsidR="00615029" w:rsidRDefault="00615029" w:rsidP="00CB4E3D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9F3A" w14:textId="77777777" w:rsidR="00615029" w:rsidRDefault="00615029" w:rsidP="00CB4E3D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77DF" w14:textId="77777777" w:rsidR="00615029" w:rsidRDefault="00615029" w:rsidP="00CB4E3D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2143" w:rsidRPr="002445ED" w14:paraId="5D91AB73" w14:textId="77777777" w:rsidTr="00FA29BC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FA96" w14:textId="77777777" w:rsidR="00615029" w:rsidRPr="002445ED" w:rsidRDefault="00615029" w:rsidP="00CB4E3D">
            <w:pPr>
              <w:spacing w:before="120" w:after="120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10AE" w14:textId="2B12F9CF" w:rsidR="00615029" w:rsidRPr="00615029" w:rsidRDefault="00650D08" w:rsidP="00615029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Bank r</w:t>
            </w:r>
            <w:r w:rsidR="00615029">
              <w:rPr>
                <w:rFonts w:asciiTheme="minorHAnsi" w:hAnsiTheme="minorHAnsi"/>
                <w:sz w:val="22"/>
                <w:szCs w:val="22"/>
              </w:rPr>
              <w:t>econciliations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A1EE" w14:textId="18121276" w:rsidR="00615029" w:rsidRDefault="00650D08" w:rsidP="00CB4E3D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One time or periodically as agreed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DC36" w14:textId="38214172" w:rsidR="00615029" w:rsidRDefault="00650D08" w:rsidP="00CB4E3D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2445ED">
              <w:rPr>
                <w:rFonts w:asciiTheme="minorHAnsi" w:hAnsiTheme="minorHAnsi"/>
                <w:sz w:val="22"/>
                <w:szCs w:val="22"/>
              </w:rPr>
              <w:t>Bank account reconciliation and reconciling items for client follow-up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0697" w14:textId="77777777" w:rsidR="00650D08" w:rsidRDefault="00650D08" w:rsidP="00650D08">
            <w:pPr>
              <w:numPr>
                <w:ilvl w:val="0"/>
                <w:numId w:val="6"/>
              </w:numPr>
              <w:spacing w:before="120" w:after="120"/>
              <w:ind w:left="43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Review and approve </w:t>
            </w:r>
            <w:r w:rsidRPr="002445ED">
              <w:rPr>
                <w:rFonts w:asciiTheme="minorHAnsi" w:hAnsiTheme="minorHAnsi"/>
                <w:sz w:val="22"/>
                <w:szCs w:val="22"/>
              </w:rPr>
              <w:t>bank reconciliations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(recommend monthly)</w:t>
            </w:r>
          </w:p>
          <w:p w14:paraId="4F71D8A9" w14:textId="3E36767E" w:rsidR="00615029" w:rsidRPr="00650D08" w:rsidRDefault="00650D08" w:rsidP="00650D08">
            <w:pPr>
              <w:numPr>
                <w:ilvl w:val="0"/>
                <w:numId w:val="6"/>
              </w:numPr>
              <w:spacing w:before="120" w:after="120"/>
              <w:ind w:left="432"/>
              <w:rPr>
                <w:rFonts w:asciiTheme="minorHAnsi" w:hAnsiTheme="minorHAnsi"/>
                <w:sz w:val="22"/>
                <w:szCs w:val="22"/>
              </w:rPr>
            </w:pPr>
            <w:r w:rsidRPr="00650D08">
              <w:rPr>
                <w:rFonts w:asciiTheme="minorHAnsi" w:hAnsiTheme="minorHAnsi"/>
                <w:sz w:val="22"/>
                <w:szCs w:val="22"/>
              </w:rPr>
              <w:t>Investigate reconciling items, if applicable</w:t>
            </w:r>
          </w:p>
        </w:tc>
      </w:tr>
      <w:tr w:rsidR="00FA2143" w:rsidRPr="002445ED" w14:paraId="75E6A352" w14:textId="77777777" w:rsidTr="00FA29BC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0B1B" w14:textId="77777777" w:rsidR="00615029" w:rsidRPr="002445ED" w:rsidRDefault="00615029" w:rsidP="00CB4E3D">
            <w:pPr>
              <w:spacing w:before="120" w:after="120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DD28" w14:textId="33550E5C" w:rsidR="00615029" w:rsidRPr="00615029" w:rsidRDefault="00615029" w:rsidP="00615029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Credit card reconciliations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12E8" w14:textId="61C55E8C" w:rsidR="00615029" w:rsidRDefault="00650D08" w:rsidP="00CB4E3D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One time or periodically as agreed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4426" w14:textId="3DE6D7FA" w:rsidR="00615029" w:rsidRDefault="00650D08" w:rsidP="00CB4E3D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Credit card</w:t>
            </w:r>
            <w:r w:rsidRPr="002445ED">
              <w:rPr>
                <w:rFonts w:asciiTheme="minorHAnsi" w:hAnsiTheme="minorHAnsi"/>
                <w:sz w:val="22"/>
                <w:szCs w:val="22"/>
              </w:rPr>
              <w:t xml:space="preserve"> account reconciliation and reconciling items for client follow-up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C16B" w14:textId="77777777" w:rsidR="00E358BC" w:rsidRDefault="00E358BC" w:rsidP="00E358BC">
            <w:pPr>
              <w:numPr>
                <w:ilvl w:val="0"/>
                <w:numId w:val="6"/>
              </w:numPr>
              <w:spacing w:before="120" w:after="120"/>
              <w:ind w:left="43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Review and approve credit card </w:t>
            </w:r>
            <w:r w:rsidRPr="002445ED">
              <w:rPr>
                <w:rFonts w:asciiTheme="minorHAnsi" w:hAnsiTheme="minorHAnsi"/>
                <w:sz w:val="22"/>
                <w:szCs w:val="22"/>
              </w:rPr>
              <w:t>reconciliations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(recommend monthly)</w:t>
            </w:r>
          </w:p>
          <w:p w14:paraId="7AA70E90" w14:textId="6846D816" w:rsidR="00615029" w:rsidRDefault="00E358BC" w:rsidP="00E358BC">
            <w:pPr>
              <w:numPr>
                <w:ilvl w:val="0"/>
                <w:numId w:val="6"/>
              </w:numPr>
              <w:spacing w:before="120" w:after="120"/>
              <w:ind w:left="432"/>
              <w:rPr>
                <w:rFonts w:asciiTheme="minorHAnsi" w:hAnsiTheme="minorHAnsi"/>
                <w:sz w:val="22"/>
                <w:szCs w:val="22"/>
              </w:rPr>
            </w:pPr>
            <w:r w:rsidRPr="002445ED">
              <w:rPr>
                <w:rFonts w:asciiTheme="minorHAnsi" w:hAnsiTheme="minorHAnsi"/>
                <w:sz w:val="22"/>
                <w:szCs w:val="22"/>
              </w:rPr>
              <w:t>Investigate reconciling items, if applicable</w:t>
            </w:r>
          </w:p>
        </w:tc>
      </w:tr>
      <w:tr w:rsidR="00FA2143" w:rsidRPr="002445ED" w14:paraId="327A2EC0" w14:textId="77777777" w:rsidTr="00FA29BC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744E" w14:textId="77777777" w:rsidR="00615029" w:rsidRPr="002445ED" w:rsidRDefault="00615029" w:rsidP="00CB4E3D">
            <w:pPr>
              <w:spacing w:before="120" w:after="120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BC8F" w14:textId="54E9A4B3" w:rsidR="00615029" w:rsidRPr="00615029" w:rsidRDefault="00650D08" w:rsidP="00615029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Loan entries, interest calculations, or amortizations schedules</w:t>
            </w:r>
            <w:r w:rsidR="00E358BC">
              <w:rPr>
                <w:rFonts w:asciiTheme="minorHAnsi" w:hAnsiTheme="minorHAnsi"/>
                <w:sz w:val="22"/>
                <w:szCs w:val="22"/>
              </w:rPr>
              <w:t xml:space="preserve"> as requested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AD31" w14:textId="6BC91D03" w:rsidR="00615029" w:rsidRDefault="00650D08" w:rsidP="00CB4E3D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One time or periodically as agreed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F236" w14:textId="22603EEC" w:rsidR="00615029" w:rsidRDefault="00E358BC" w:rsidP="00CB4E3D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Loan</w:t>
            </w:r>
            <w:r w:rsidRPr="002445ED">
              <w:rPr>
                <w:rFonts w:asciiTheme="minorHAnsi" w:hAnsiTheme="minorHAnsi"/>
                <w:sz w:val="22"/>
                <w:szCs w:val="22"/>
              </w:rPr>
              <w:t xml:space="preserve"> account reconciliation and reconciling items for client follow-up</w:t>
            </w:r>
            <w:r>
              <w:rPr>
                <w:rFonts w:asciiTheme="minorHAnsi" w:hAnsiTheme="minorHAnsi"/>
                <w:sz w:val="22"/>
                <w:szCs w:val="22"/>
              </w:rPr>
              <w:t>; interest expense; amortization schedule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961E" w14:textId="77777777" w:rsidR="00E358BC" w:rsidRDefault="00E358BC" w:rsidP="00E358BC">
            <w:pPr>
              <w:numPr>
                <w:ilvl w:val="0"/>
                <w:numId w:val="6"/>
              </w:numPr>
              <w:spacing w:before="120" w:after="120"/>
              <w:ind w:left="43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Review and approve loan account</w:t>
            </w:r>
            <w:r w:rsidRPr="002445ED">
              <w:rPr>
                <w:rFonts w:asciiTheme="minorHAnsi" w:hAnsiTheme="minorHAnsi"/>
                <w:sz w:val="22"/>
                <w:szCs w:val="22"/>
              </w:rPr>
              <w:t xml:space="preserve"> reconciliations</w:t>
            </w:r>
          </w:p>
          <w:p w14:paraId="0C40F16A" w14:textId="05E7B9D2" w:rsidR="00615029" w:rsidRPr="00E358BC" w:rsidRDefault="00E358BC" w:rsidP="00E358BC">
            <w:pPr>
              <w:numPr>
                <w:ilvl w:val="0"/>
                <w:numId w:val="6"/>
              </w:numPr>
              <w:spacing w:before="120" w:after="120"/>
              <w:ind w:left="432"/>
              <w:rPr>
                <w:rFonts w:asciiTheme="minorHAnsi" w:hAnsiTheme="minorHAnsi"/>
                <w:sz w:val="22"/>
                <w:szCs w:val="22"/>
              </w:rPr>
            </w:pPr>
            <w:r w:rsidRPr="00E358BC">
              <w:rPr>
                <w:rFonts w:asciiTheme="minorHAnsi" w:hAnsiTheme="minorHAnsi"/>
                <w:sz w:val="22"/>
                <w:szCs w:val="22"/>
              </w:rPr>
              <w:t>Investigate reconciling items, if applicable</w:t>
            </w:r>
          </w:p>
        </w:tc>
      </w:tr>
      <w:tr w:rsidR="00FA2143" w:rsidRPr="002445ED" w14:paraId="49A24088" w14:textId="77777777" w:rsidTr="00FA29BC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F58A" w14:textId="77777777" w:rsidR="00E358BC" w:rsidRPr="002445ED" w:rsidRDefault="00E358BC" w:rsidP="00E358BC">
            <w:pPr>
              <w:spacing w:before="120" w:after="120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8539" w14:textId="0FA11305" w:rsidR="00E358BC" w:rsidRPr="00E358BC" w:rsidRDefault="00E358BC" w:rsidP="00E358BC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Fixed asset ledger</w:t>
            </w:r>
            <w:r w:rsidRPr="00E358BC">
              <w:rPr>
                <w:rFonts w:asciiTheme="minorHAnsi" w:hAnsiTheme="minorHAnsi"/>
                <w:sz w:val="22"/>
                <w:szCs w:val="22"/>
              </w:rPr>
              <w:t xml:space="preserve"> and depreciation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expenses </w:t>
            </w:r>
            <w:r w:rsidRPr="00E358BC">
              <w:rPr>
                <w:rFonts w:asciiTheme="minorHAnsi" w:hAnsiTheme="minorHAnsi"/>
                <w:sz w:val="22"/>
                <w:szCs w:val="22"/>
              </w:rPr>
              <w:t>schedules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(basis to be agreed upon)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D098" w14:textId="2F143E04" w:rsidR="00E358BC" w:rsidRDefault="00E358BC" w:rsidP="00E358BC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One time or periodically as agreed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3ED9" w14:textId="6E6C40F0" w:rsidR="00E358BC" w:rsidRDefault="00AD3DE0" w:rsidP="00E358BC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F/A ledgers; depreciation schedules; e</w:t>
            </w:r>
            <w:r w:rsidR="00E358BC">
              <w:rPr>
                <w:rFonts w:asciiTheme="minorHAnsi" w:hAnsiTheme="minorHAnsi"/>
                <w:sz w:val="22"/>
                <w:szCs w:val="22"/>
              </w:rPr>
              <w:t>nsure proper capitalization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C653" w14:textId="77EC46A8" w:rsidR="00E358BC" w:rsidRPr="00AD3DE0" w:rsidRDefault="00AD3DE0" w:rsidP="00AD3DE0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AD3DE0">
              <w:rPr>
                <w:rFonts w:asciiTheme="minorHAnsi" w:hAnsiTheme="minorHAnsi"/>
                <w:sz w:val="22"/>
                <w:szCs w:val="22"/>
              </w:rPr>
              <w:t>Review and approve fixed asset and depreciation schedules</w:t>
            </w:r>
          </w:p>
        </w:tc>
      </w:tr>
      <w:tr w:rsidR="00FA2143" w:rsidRPr="002445ED" w14:paraId="5539A4C2" w14:textId="77777777" w:rsidTr="00FA29BC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74E7" w14:textId="4FC4948E" w:rsidR="003A5F3F" w:rsidRPr="003A5F3F" w:rsidRDefault="003A5F3F" w:rsidP="00E358BC">
            <w:pPr>
              <w:spacing w:before="120" w:after="120"/>
              <w:jc w:val="center"/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78C4" w14:textId="16523E97" w:rsidR="00E358BC" w:rsidRPr="00AD3DE0" w:rsidRDefault="00AD3DE0" w:rsidP="00AD3DE0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Analyze accuracy of A/R listing; reconcile A/R to G/L; propose write-offs or allowance for bad debt; analyze accuracy of A/P listing; reconcile A/P to G/L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CF8B" w14:textId="4AF50757" w:rsidR="00E358BC" w:rsidRDefault="00AD3DE0" w:rsidP="00E358BC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One time or periodically as agreed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5485" w14:textId="4196B62F" w:rsidR="00E358BC" w:rsidRDefault="00AD3DE0" w:rsidP="00E358BC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A/R and A/P reconciliations;  propose A/R write-offs and other </w:t>
            </w:r>
            <w:r w:rsidR="00FA2143">
              <w:rPr>
                <w:rFonts w:asciiTheme="minorHAnsi" w:hAnsiTheme="minorHAnsi"/>
                <w:sz w:val="22"/>
                <w:szCs w:val="22"/>
              </w:rPr>
              <w:t xml:space="preserve">appropriate </w:t>
            </w:r>
            <w:r>
              <w:rPr>
                <w:rFonts w:asciiTheme="minorHAnsi" w:hAnsiTheme="minorHAnsi"/>
                <w:sz w:val="22"/>
                <w:szCs w:val="22"/>
              </w:rPr>
              <w:t>adjustments</w:t>
            </w:r>
          </w:p>
          <w:p w14:paraId="255BE742" w14:textId="77777777" w:rsidR="00AD3DE0" w:rsidRDefault="00AD3DE0" w:rsidP="00E358BC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CF21" w14:textId="77777777" w:rsidR="00AD3DE0" w:rsidRDefault="00AD3DE0" w:rsidP="00AD3DE0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Review and approve accuracy of aging listings</w:t>
            </w:r>
          </w:p>
          <w:p w14:paraId="51C387B2" w14:textId="6D531946" w:rsidR="00E358BC" w:rsidRPr="00AD3DE0" w:rsidRDefault="00AD3DE0" w:rsidP="00AD3DE0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AD3DE0">
              <w:rPr>
                <w:rFonts w:asciiTheme="minorHAnsi" w:hAnsiTheme="minorHAnsi"/>
                <w:sz w:val="22"/>
                <w:szCs w:val="22"/>
              </w:rPr>
              <w:t>Approve adjustments and ensure adjustments are properly acted upon</w:t>
            </w:r>
          </w:p>
        </w:tc>
      </w:tr>
      <w:tr w:rsidR="00FA2143" w:rsidRPr="002445ED" w14:paraId="58118280" w14:textId="77777777" w:rsidTr="00FA29BC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7102" w14:textId="4383EF9E" w:rsidR="003A5F3F" w:rsidRPr="003A5F3F" w:rsidRDefault="003A5F3F" w:rsidP="00E358BC">
            <w:pPr>
              <w:spacing w:before="120" w:after="120"/>
              <w:jc w:val="center"/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3AC2" w14:textId="0D21868B" w:rsidR="00E358BC" w:rsidRPr="00AD3DE0" w:rsidRDefault="00AD3DE0" w:rsidP="00AD3DE0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Reconcile other balance sheet accounts as agreed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06EF" w14:textId="6D31D88F" w:rsidR="00E358BC" w:rsidRDefault="00AD3DE0" w:rsidP="00E358BC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One time or periodically as agreed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CC3A" w14:textId="1F862747" w:rsidR="00E358BC" w:rsidRDefault="00FA2143" w:rsidP="00E358BC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Reconciliations and appropriate adjustments, if any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9825" w14:textId="7E550A79" w:rsidR="00FA2143" w:rsidRPr="00FA2143" w:rsidRDefault="00FA2143" w:rsidP="00FA2143">
            <w:pPr>
              <w:numPr>
                <w:ilvl w:val="0"/>
                <w:numId w:val="12"/>
              </w:num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Review and approve account</w:t>
            </w:r>
            <w:r w:rsidRPr="002445ED">
              <w:rPr>
                <w:rFonts w:asciiTheme="minorHAnsi" w:hAnsiTheme="minorHAnsi"/>
                <w:sz w:val="22"/>
                <w:szCs w:val="22"/>
              </w:rPr>
              <w:t xml:space="preserve"> reconciliations</w:t>
            </w:r>
          </w:p>
          <w:p w14:paraId="46D798E6" w14:textId="22048E4E" w:rsidR="00E358BC" w:rsidRPr="00AD3DE0" w:rsidRDefault="00AD3DE0" w:rsidP="00FA2143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AD3DE0">
              <w:rPr>
                <w:rFonts w:asciiTheme="minorHAnsi" w:hAnsiTheme="minorHAnsi"/>
                <w:sz w:val="22"/>
                <w:szCs w:val="22"/>
              </w:rPr>
              <w:t>Approve adjustments and ensure adjustments are properly acted upon</w:t>
            </w:r>
          </w:p>
        </w:tc>
      </w:tr>
      <w:tr w:rsidR="00FA2143" w:rsidRPr="002445ED" w14:paraId="2A11297C" w14:textId="77777777" w:rsidTr="00FA29BC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DD4B" w14:textId="378C46AF" w:rsidR="003A5F3F" w:rsidRPr="003A5F3F" w:rsidRDefault="003A5F3F" w:rsidP="00E358BC">
            <w:pPr>
              <w:spacing w:before="120" w:after="120"/>
              <w:jc w:val="center"/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6B9F" w14:textId="03A949D1" w:rsidR="00E358BC" w:rsidRPr="00AD3DE0" w:rsidRDefault="00AD3DE0" w:rsidP="00AD3DE0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Determine prior period adjustments</w:t>
            </w:r>
            <w:r w:rsidR="00FA2143">
              <w:rPr>
                <w:rFonts w:asciiTheme="minorHAnsi" w:hAnsiTheme="minorHAnsi"/>
                <w:sz w:val="22"/>
                <w:szCs w:val="22"/>
              </w:rPr>
              <w:t>, appropriate equity account balances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and reconcile retained earnings, as necessary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A9C0" w14:textId="11F07AF0" w:rsidR="00E358BC" w:rsidRDefault="00AD3DE0" w:rsidP="00E358BC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One time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EF4F" w14:textId="1F9E2E0C" w:rsidR="00E358BC" w:rsidRDefault="00FA2143" w:rsidP="00E358BC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Reconciliations and appropriate adjustments, if any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EA7D" w14:textId="77777777" w:rsidR="00FA2143" w:rsidRDefault="00FA2143" w:rsidP="00FA2143">
            <w:pPr>
              <w:numPr>
                <w:ilvl w:val="0"/>
                <w:numId w:val="12"/>
              </w:num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Review and approve account</w:t>
            </w:r>
            <w:r w:rsidRPr="002445ED">
              <w:rPr>
                <w:rFonts w:asciiTheme="minorHAnsi" w:hAnsiTheme="minorHAnsi"/>
                <w:sz w:val="22"/>
                <w:szCs w:val="22"/>
              </w:rPr>
              <w:t xml:space="preserve"> reconciliations</w:t>
            </w:r>
          </w:p>
          <w:p w14:paraId="345E8B42" w14:textId="3292C050" w:rsidR="00E358BC" w:rsidRPr="00FA2143" w:rsidRDefault="00FA2143" w:rsidP="00FA2143">
            <w:pPr>
              <w:numPr>
                <w:ilvl w:val="0"/>
                <w:numId w:val="12"/>
              </w:num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FA2143">
              <w:rPr>
                <w:rFonts w:asciiTheme="minorHAnsi" w:hAnsiTheme="minorHAnsi"/>
                <w:sz w:val="22"/>
                <w:szCs w:val="22"/>
              </w:rPr>
              <w:t>Approve adjustments and ensure adjustments are properly acted upon</w:t>
            </w:r>
          </w:p>
        </w:tc>
      </w:tr>
      <w:tr w:rsidR="00FA2143" w:rsidRPr="002445ED" w14:paraId="7FC8B15F" w14:textId="77777777" w:rsidTr="00FA29BC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AE74" w14:textId="1B806997" w:rsidR="003A5F3F" w:rsidRPr="003A5F3F" w:rsidRDefault="003A5F3F" w:rsidP="00E358BC">
            <w:pPr>
              <w:spacing w:before="120" w:after="120"/>
              <w:jc w:val="center"/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B52A8" w14:textId="55EFD954" w:rsidR="00E358BC" w:rsidRPr="002445ED" w:rsidRDefault="00E358BC" w:rsidP="00E358BC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774A35">
              <w:rPr>
                <w:rFonts w:asciiTheme="minorHAnsi" w:hAnsiTheme="minorHAnsi"/>
                <w:b/>
                <w:sz w:val="22"/>
                <w:szCs w:val="22"/>
              </w:rPr>
              <w:t>Prepare</w:t>
            </w:r>
            <w:r w:rsidRPr="002445ED">
              <w:rPr>
                <w:rFonts w:asciiTheme="minorHAnsi" w:hAnsiTheme="minorHAnsi"/>
                <w:sz w:val="22"/>
                <w:szCs w:val="22"/>
              </w:rPr>
              <w:t xml:space="preserve"> Forms 1096 and 1099</w:t>
            </w:r>
            <w:r w:rsidR="00774A35">
              <w:rPr>
                <w:rFonts w:asciiTheme="minorHAnsi" w:hAnsiTheme="minorHAnsi"/>
                <w:sz w:val="22"/>
                <w:szCs w:val="22"/>
              </w:rPr>
              <w:t xml:space="preserve"> and similar forms</w:t>
            </w:r>
            <w:r w:rsidRPr="002445ED">
              <w:rPr>
                <w:rFonts w:asciiTheme="minorHAnsi" w:hAnsiTheme="minorHAnsi"/>
                <w:sz w:val="22"/>
                <w:szCs w:val="22"/>
              </w:rPr>
              <w:t xml:space="preserve"> for filing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EF1EA" w14:textId="77777777" w:rsidR="00E358BC" w:rsidRPr="002445ED" w:rsidRDefault="00E358BC" w:rsidP="00E358BC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2445ED">
              <w:rPr>
                <w:rFonts w:asciiTheme="minorHAnsi" w:hAnsiTheme="minorHAnsi"/>
                <w:sz w:val="22"/>
                <w:szCs w:val="22"/>
              </w:rPr>
              <w:t>Annually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373A7" w14:textId="639DD773" w:rsidR="00E358BC" w:rsidRPr="002445ED" w:rsidRDefault="00E358BC" w:rsidP="00E358BC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2445ED">
              <w:rPr>
                <w:rFonts w:asciiTheme="minorHAnsi" w:hAnsiTheme="minorHAnsi"/>
                <w:sz w:val="22"/>
                <w:szCs w:val="22"/>
              </w:rPr>
              <w:t xml:space="preserve">IRS Form 1096, </w:t>
            </w:r>
            <w:r w:rsidRPr="002445ED">
              <w:rPr>
                <w:rFonts w:asciiTheme="minorHAnsi" w:hAnsiTheme="minorHAnsi"/>
                <w:i/>
                <w:sz w:val="22"/>
                <w:szCs w:val="22"/>
              </w:rPr>
              <w:t>Annual Summary and Transmittal of U.S. Information Return</w:t>
            </w:r>
            <w:r w:rsidRPr="002445ED">
              <w:rPr>
                <w:rFonts w:asciiTheme="minorHAnsi" w:hAnsiTheme="minorHAnsi"/>
                <w:sz w:val="22"/>
                <w:szCs w:val="22"/>
              </w:rPr>
              <w:t xml:space="preserve">, and series 1099 forms, as required </w:t>
            </w:r>
            <w:r w:rsidR="006A19AE">
              <w:rPr>
                <w:rFonts w:asciiTheme="minorHAnsi" w:hAnsiTheme="minorHAnsi"/>
                <w:sz w:val="22"/>
                <w:szCs w:val="22"/>
              </w:rPr>
              <w:t>, e-file where possible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772C6" w14:textId="5ABA9BE3" w:rsidR="00446738" w:rsidRDefault="00446738" w:rsidP="00446738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Gather fully prepared and signed Forms W-9</w:t>
            </w:r>
          </w:p>
          <w:p w14:paraId="43FB4355" w14:textId="1952F4FD" w:rsidR="00446738" w:rsidRDefault="00446738" w:rsidP="00446738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Payment data to be included on all forms</w:t>
            </w:r>
          </w:p>
          <w:p w14:paraId="77B898BE" w14:textId="1E8D50F9" w:rsidR="00E358BC" w:rsidRPr="00446738" w:rsidRDefault="00E358BC" w:rsidP="00446738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446738">
              <w:rPr>
                <w:rFonts w:asciiTheme="minorHAnsi" w:hAnsiTheme="minorHAnsi"/>
                <w:sz w:val="22"/>
                <w:szCs w:val="22"/>
              </w:rPr>
              <w:t xml:space="preserve">Review, approve, sign and file </w:t>
            </w:r>
            <w:r w:rsidR="00446738">
              <w:rPr>
                <w:rFonts w:asciiTheme="minorHAnsi" w:hAnsiTheme="minorHAnsi"/>
                <w:sz w:val="22"/>
                <w:szCs w:val="22"/>
              </w:rPr>
              <w:t xml:space="preserve">all </w:t>
            </w:r>
            <w:r w:rsidRPr="00446738">
              <w:rPr>
                <w:rFonts w:asciiTheme="minorHAnsi" w:hAnsiTheme="minorHAnsi"/>
                <w:sz w:val="22"/>
                <w:szCs w:val="22"/>
              </w:rPr>
              <w:t>forms</w:t>
            </w:r>
          </w:p>
        </w:tc>
      </w:tr>
      <w:tr w:rsidR="00774A35" w:rsidRPr="002445ED" w14:paraId="50E94AA5" w14:textId="77777777" w:rsidTr="00FA29BC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201B" w14:textId="77777777" w:rsidR="00774A35" w:rsidRPr="002445ED" w:rsidRDefault="00774A35" w:rsidP="00E358BC">
            <w:pPr>
              <w:spacing w:before="120" w:after="120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9ADA" w14:textId="66D6B522" w:rsidR="00774A35" w:rsidRPr="00774A35" w:rsidRDefault="00774A35" w:rsidP="00E358BC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Review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Client prepared Forms 1099 and similar forms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7E60" w14:textId="5EDEBB21" w:rsidR="00774A35" w:rsidRPr="002445ED" w:rsidRDefault="00774A35" w:rsidP="00E358BC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2445ED">
              <w:rPr>
                <w:rFonts w:asciiTheme="minorHAnsi" w:hAnsiTheme="minorHAnsi"/>
                <w:sz w:val="22"/>
                <w:szCs w:val="22"/>
              </w:rPr>
              <w:t>Annually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1945" w14:textId="000AB088" w:rsidR="00774A35" w:rsidRPr="002445ED" w:rsidRDefault="00774A35" w:rsidP="00E358BC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Suggestions for any corrections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313B" w14:textId="21BDC3BF" w:rsidR="00774A35" w:rsidRPr="002445ED" w:rsidRDefault="00774A35" w:rsidP="00E358BC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Prepared Form 1099 prior to submission</w:t>
            </w:r>
          </w:p>
        </w:tc>
      </w:tr>
      <w:tr w:rsidR="00FA2143" w:rsidRPr="002445ED" w14:paraId="3AD36293" w14:textId="77777777" w:rsidTr="00FA29BC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8F8F" w14:textId="285F7A4F" w:rsidR="003A5F3F" w:rsidRPr="003A5F3F" w:rsidRDefault="003A5F3F" w:rsidP="00E358BC">
            <w:pPr>
              <w:spacing w:before="120" w:after="120"/>
              <w:jc w:val="center"/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53925" w14:textId="6DCEB6F3" w:rsidR="00E358BC" w:rsidRPr="002445ED" w:rsidRDefault="003C1D09" w:rsidP="00E358BC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Consult regarding</w:t>
            </w:r>
            <w:r w:rsidR="00E358BC" w:rsidRPr="002445E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B/S and </w:t>
            </w:r>
            <w:r w:rsidR="00E358BC" w:rsidRPr="002445ED">
              <w:rPr>
                <w:rFonts w:asciiTheme="minorHAnsi" w:hAnsiTheme="minorHAnsi"/>
                <w:sz w:val="22"/>
                <w:szCs w:val="22"/>
              </w:rPr>
              <w:t xml:space="preserve">P&amp;L </w:t>
            </w:r>
            <w:r w:rsidR="00E358BC">
              <w:rPr>
                <w:rFonts w:asciiTheme="minorHAnsi" w:hAnsiTheme="minorHAnsi"/>
                <w:sz w:val="22"/>
                <w:szCs w:val="22"/>
              </w:rPr>
              <w:t>Statement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E358BC">
              <w:rPr>
                <w:rFonts w:asciiTheme="minorHAnsi" w:hAnsiTheme="minorHAnsi"/>
                <w:sz w:val="22"/>
                <w:szCs w:val="22"/>
              </w:rPr>
              <w:t xml:space="preserve"> (no assurance provided)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EBE6" w14:textId="5F0BA4BD" w:rsidR="00E358BC" w:rsidRPr="002445ED" w:rsidRDefault="00E358BC" w:rsidP="00E358BC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Monthly, Quarterly or Annually as agreed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BDE1" w14:textId="27469F39" w:rsidR="00E358BC" w:rsidRPr="002445ED" w:rsidRDefault="00E358BC" w:rsidP="00E358BC">
            <w:pPr>
              <w:numPr>
                <w:ilvl w:val="0"/>
                <w:numId w:val="6"/>
              </w:numPr>
              <w:spacing w:before="120" w:after="120"/>
              <w:ind w:left="450"/>
              <w:rPr>
                <w:rFonts w:asciiTheme="minorHAnsi" w:hAnsiTheme="minorHAnsi"/>
                <w:sz w:val="22"/>
                <w:szCs w:val="22"/>
              </w:rPr>
            </w:pPr>
            <w:r w:rsidRPr="002445ED">
              <w:rPr>
                <w:rFonts w:asciiTheme="minorHAnsi" w:hAnsiTheme="minorHAnsi"/>
                <w:sz w:val="22"/>
                <w:szCs w:val="22"/>
              </w:rPr>
              <w:t xml:space="preserve">Ensure consistent </w:t>
            </w:r>
            <w:r w:rsidR="005D550F">
              <w:rPr>
                <w:rFonts w:asciiTheme="minorHAnsi" w:hAnsiTheme="minorHAnsi"/>
                <w:sz w:val="22"/>
                <w:szCs w:val="22"/>
              </w:rPr>
              <w:t>revenue an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d </w:t>
            </w:r>
            <w:r w:rsidRPr="002445ED">
              <w:rPr>
                <w:rFonts w:asciiTheme="minorHAnsi" w:hAnsiTheme="minorHAnsi"/>
                <w:sz w:val="22"/>
                <w:szCs w:val="22"/>
              </w:rPr>
              <w:t>expense classification</w:t>
            </w:r>
          </w:p>
          <w:p w14:paraId="56744D15" w14:textId="77777777" w:rsidR="00E358BC" w:rsidRPr="002445ED" w:rsidRDefault="00E358BC" w:rsidP="00E358BC">
            <w:pPr>
              <w:numPr>
                <w:ilvl w:val="0"/>
                <w:numId w:val="6"/>
              </w:numPr>
              <w:spacing w:before="120" w:after="120"/>
              <w:ind w:left="450"/>
              <w:rPr>
                <w:rFonts w:asciiTheme="minorHAnsi" w:hAnsiTheme="minorHAnsi"/>
                <w:sz w:val="22"/>
                <w:szCs w:val="22"/>
              </w:rPr>
            </w:pPr>
            <w:r w:rsidRPr="002445ED">
              <w:rPr>
                <w:rFonts w:asciiTheme="minorHAnsi" w:hAnsiTheme="minorHAnsi"/>
                <w:sz w:val="22"/>
                <w:szCs w:val="22"/>
              </w:rPr>
              <w:t>Ensure proper capitalization</w:t>
            </w:r>
          </w:p>
          <w:p w14:paraId="46BE117E" w14:textId="47B3E09F" w:rsidR="00E358BC" w:rsidRPr="002445ED" w:rsidRDefault="00E358BC" w:rsidP="00E358BC">
            <w:pPr>
              <w:numPr>
                <w:ilvl w:val="0"/>
                <w:numId w:val="6"/>
              </w:numPr>
              <w:spacing w:before="120" w:after="120"/>
              <w:ind w:left="45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Isolate significant</w:t>
            </w:r>
            <w:r w:rsidRPr="002445ED">
              <w:rPr>
                <w:rFonts w:asciiTheme="minorHAnsi" w:hAnsiTheme="minorHAnsi"/>
                <w:sz w:val="22"/>
                <w:szCs w:val="22"/>
              </w:rPr>
              <w:t xml:space="preserve"> items together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FA13" w14:textId="4E1DF83F" w:rsidR="00E358BC" w:rsidRPr="002445ED" w:rsidRDefault="00E358BC" w:rsidP="00E358BC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Review and approve </w:t>
            </w:r>
            <w:r w:rsidR="003C1D09">
              <w:rPr>
                <w:rFonts w:asciiTheme="minorHAnsi" w:hAnsiTheme="minorHAnsi"/>
                <w:sz w:val="22"/>
                <w:szCs w:val="22"/>
              </w:rPr>
              <w:t xml:space="preserve">B/S and </w:t>
            </w:r>
            <w:r>
              <w:rPr>
                <w:rFonts w:asciiTheme="minorHAnsi" w:hAnsiTheme="minorHAnsi"/>
                <w:sz w:val="22"/>
                <w:szCs w:val="22"/>
              </w:rPr>
              <w:t>P&amp;L</w:t>
            </w:r>
            <w:r w:rsidR="003C1D09">
              <w:rPr>
                <w:rFonts w:asciiTheme="minorHAnsi" w:hAnsiTheme="minorHAnsi"/>
                <w:sz w:val="22"/>
                <w:szCs w:val="22"/>
              </w:rPr>
              <w:t xml:space="preserve"> Statements</w:t>
            </w:r>
          </w:p>
        </w:tc>
      </w:tr>
      <w:tr w:rsidR="005D550F" w:rsidRPr="002445ED" w14:paraId="6134894F" w14:textId="77777777" w:rsidTr="00FA29BC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9212" w14:textId="77777777" w:rsidR="005D550F" w:rsidRPr="002445ED" w:rsidRDefault="005D550F" w:rsidP="00E358BC">
            <w:pPr>
              <w:spacing w:before="120" w:after="120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A3DE" w14:textId="2123C79D" w:rsidR="005D550F" w:rsidRDefault="005D550F" w:rsidP="00E358BC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Prepare Financial Statements in accordance with SSARS</w:t>
            </w:r>
            <w:r w:rsidR="0087527A">
              <w:rPr>
                <w:rFonts w:asciiTheme="minorHAnsi" w:hAnsiTheme="minorHAnsi"/>
                <w:sz w:val="22"/>
                <w:szCs w:val="22"/>
              </w:rPr>
              <w:t xml:space="preserve"> (determine if Statement of Cash Flows and Statement of Equity is necessary</w:t>
            </w:r>
            <w:r w:rsidR="003C1D09">
              <w:rPr>
                <w:rFonts w:asciiTheme="minorHAnsi" w:hAnsiTheme="minorHAnsi"/>
                <w:sz w:val="22"/>
                <w:szCs w:val="22"/>
              </w:rPr>
              <w:t xml:space="preserve"> – other requirements</w:t>
            </w:r>
            <w:r w:rsidR="0087527A">
              <w:rPr>
                <w:rFonts w:asciiTheme="minorHAnsi" w:hAnsiTheme="minorHAnsi"/>
                <w:sz w:val="22"/>
                <w:szCs w:val="22"/>
              </w:rPr>
              <w:t>) (no assurance provided)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41A1" w14:textId="19D11F9E" w:rsidR="005D550F" w:rsidRDefault="005D550F" w:rsidP="00E358BC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Monthly, Quarterly or Annually as agreed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B05B" w14:textId="5AE49FBC" w:rsidR="005D550F" w:rsidRDefault="0087527A" w:rsidP="00E358BC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Prepared Financial Statements (no assurance provided)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2098" w14:textId="77777777" w:rsidR="005D550F" w:rsidRDefault="005D550F" w:rsidP="003C1D09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3C1D09">
              <w:rPr>
                <w:rFonts w:asciiTheme="minorHAnsi" w:hAnsiTheme="minorHAnsi"/>
                <w:sz w:val="22"/>
                <w:szCs w:val="22"/>
              </w:rPr>
              <w:t>Review and approve drafts of Financial Statements</w:t>
            </w:r>
          </w:p>
          <w:p w14:paraId="1D5857FF" w14:textId="60C42C74" w:rsidR="003C1D09" w:rsidRPr="003C1D09" w:rsidRDefault="003C1D09" w:rsidP="003C1D09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Ensure all drafts of Financial Statement contain the legend “No Assurance Provided”</w:t>
            </w:r>
          </w:p>
        </w:tc>
      </w:tr>
      <w:tr w:rsidR="0087527A" w:rsidRPr="002445ED" w14:paraId="7A257027" w14:textId="77777777" w:rsidTr="00FA29BC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46CD" w14:textId="77777777" w:rsidR="0087527A" w:rsidRPr="002445ED" w:rsidRDefault="0087527A" w:rsidP="00E358BC">
            <w:pPr>
              <w:spacing w:before="120" w:after="120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2FD1" w14:textId="74ADA6B4" w:rsidR="0087527A" w:rsidRDefault="0087527A" w:rsidP="00E358BC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Compile Financial Statements (determine requirements</w:t>
            </w:r>
            <w:r w:rsidR="003C1D09">
              <w:rPr>
                <w:rFonts w:asciiTheme="minorHAnsi" w:hAnsiTheme="minorHAnsi"/>
                <w:sz w:val="22"/>
                <w:szCs w:val="22"/>
              </w:rPr>
              <w:t xml:space="preserve"> and footnotes</w:t>
            </w:r>
            <w:r>
              <w:rPr>
                <w:rFonts w:asciiTheme="minorHAnsi" w:hAnsiTheme="minorHAnsi"/>
                <w:sz w:val="22"/>
                <w:szCs w:val="22"/>
              </w:rPr>
              <w:t>) (limited assurance provided)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3CD2" w14:textId="34ACE89A" w:rsidR="0087527A" w:rsidRDefault="0087527A" w:rsidP="00E358BC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Monthly, Quarterly or Annually as agreed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FA3E" w14:textId="51D7DDD5" w:rsidR="0087527A" w:rsidRDefault="0087527A" w:rsidP="00E358BC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Compilation Financial Statements</w:t>
            </w:r>
            <w:r w:rsidR="003C1D09">
              <w:rPr>
                <w:rFonts w:asciiTheme="minorHAnsi" w:hAnsiTheme="minorHAnsi"/>
                <w:sz w:val="22"/>
                <w:szCs w:val="22"/>
              </w:rPr>
              <w:t xml:space="preserve"> with Accountant’s Report (limited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assurance provided)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C79B" w14:textId="474F0602" w:rsidR="0087527A" w:rsidRDefault="0087527A" w:rsidP="00E358BC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Review and approve drafts of Financial Statements</w:t>
            </w:r>
          </w:p>
        </w:tc>
      </w:tr>
      <w:tr w:rsidR="00FA2143" w:rsidRPr="002445ED" w14:paraId="70673734" w14:textId="77777777" w:rsidTr="00FA29BC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FACF" w14:textId="71E3E1DE" w:rsidR="003A5F3F" w:rsidRPr="003A5F3F" w:rsidRDefault="003A5F3F" w:rsidP="00E358BC">
            <w:pPr>
              <w:spacing w:before="120" w:after="120"/>
              <w:jc w:val="center"/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D8D4" w14:textId="42E87D20" w:rsidR="00E358BC" w:rsidRPr="002445ED" w:rsidRDefault="00E358BC" w:rsidP="00E358BC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Prepare Tax Financials</w:t>
            </w:r>
            <w:r w:rsidR="00FA2143">
              <w:rPr>
                <w:rFonts w:asciiTheme="minorHAnsi" w:hAnsiTheme="minorHAnsi"/>
                <w:sz w:val="22"/>
                <w:szCs w:val="22"/>
              </w:rPr>
              <w:t xml:space="preserve"> (no assurance provided)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F9C9" w14:textId="01158A21" w:rsidR="00E358BC" w:rsidRDefault="00E358BC" w:rsidP="00E358BC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Annually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5368" w14:textId="18FFFE4E" w:rsidR="00E358BC" w:rsidRPr="002445ED" w:rsidRDefault="00E358BC" w:rsidP="00E358BC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Annual Tax Financials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B03E" w14:textId="3260D793" w:rsidR="00E358BC" w:rsidRDefault="00E358BC" w:rsidP="00E358BC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Review and approve Annual Tax Financials</w:t>
            </w:r>
          </w:p>
        </w:tc>
      </w:tr>
      <w:tr w:rsidR="0087527A" w:rsidRPr="002445ED" w14:paraId="2A0E63A4" w14:textId="77777777" w:rsidTr="00FA29BC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D831" w14:textId="77777777" w:rsidR="0087527A" w:rsidRPr="002445ED" w:rsidRDefault="0087527A" w:rsidP="00E358BC">
            <w:pPr>
              <w:spacing w:before="120" w:after="120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6685" w14:textId="77777777" w:rsidR="0087527A" w:rsidRDefault="0087527A" w:rsidP="00E358BC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Meetings with Management and others</w:t>
            </w:r>
          </w:p>
          <w:p w14:paraId="477CA2BF" w14:textId="3A27F8D3" w:rsidR="0087527A" w:rsidRDefault="0087527A" w:rsidP="00E358BC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(determine requirements)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5627" w14:textId="2B1DD172" w:rsidR="0087527A" w:rsidRDefault="0087527A" w:rsidP="00E358BC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Monthly, Quarterly or Annually as agreed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C4B3" w14:textId="31F8CB05" w:rsidR="0087527A" w:rsidRDefault="0087527A" w:rsidP="00E358BC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Meeting Agenda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5D16" w14:textId="77777777" w:rsidR="0087527A" w:rsidRDefault="0087527A" w:rsidP="0087527A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Participation </w:t>
            </w:r>
          </w:p>
          <w:p w14:paraId="72E3D925" w14:textId="1DAA7238" w:rsidR="0087527A" w:rsidRPr="0087527A" w:rsidRDefault="0087527A" w:rsidP="0087527A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Implementation</w:t>
            </w:r>
          </w:p>
        </w:tc>
      </w:tr>
    </w:tbl>
    <w:p w14:paraId="5A7979AB" w14:textId="76C4E456" w:rsidR="00DD5E3F" w:rsidRDefault="00DD5E3F" w:rsidP="00FA29BC">
      <w:pPr>
        <w:spacing w:before="120" w:after="120"/>
        <w:jc w:val="both"/>
        <w:rPr>
          <w:rFonts w:asciiTheme="minorHAnsi" w:hAnsiTheme="minorHAnsi"/>
          <w:sz w:val="22"/>
          <w:szCs w:val="22"/>
          <w:u w:val="single"/>
        </w:rPr>
      </w:pPr>
    </w:p>
    <w:p w14:paraId="7A78A802" w14:textId="77777777" w:rsidR="00DD5E3F" w:rsidRDefault="00DD5E3F">
      <w:pPr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br w:type="page"/>
      </w:r>
    </w:p>
    <w:p w14:paraId="6CA45103" w14:textId="77777777" w:rsidR="00FA29BC" w:rsidRDefault="00FA29BC" w:rsidP="00FA29BC">
      <w:pPr>
        <w:spacing w:before="120" w:after="120"/>
        <w:jc w:val="both"/>
        <w:rPr>
          <w:rFonts w:asciiTheme="minorHAnsi" w:hAnsiTheme="minorHAnsi"/>
          <w:sz w:val="22"/>
          <w:szCs w:val="22"/>
          <w:u w:val="single"/>
        </w:rPr>
      </w:pPr>
    </w:p>
    <w:p w14:paraId="013D6DEA" w14:textId="77777777" w:rsidR="00FA29BC" w:rsidRPr="00FA29BC" w:rsidRDefault="00FA29BC" w:rsidP="00FA29BC">
      <w:pPr>
        <w:spacing w:before="120" w:after="12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FA29BC">
        <w:rPr>
          <w:rFonts w:asciiTheme="minorHAnsi" w:hAnsiTheme="minorHAnsi"/>
          <w:b/>
          <w:sz w:val="22"/>
          <w:szCs w:val="22"/>
          <w:u w:val="single"/>
        </w:rPr>
        <w:t>Payroll Services</w:t>
      </w:r>
    </w:p>
    <w:p w14:paraId="652FEB39" w14:textId="4A4BCC0F" w:rsidR="00FA2143" w:rsidRPr="00554266" w:rsidRDefault="00FA2143" w:rsidP="00FA2143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As marked in the “Services Provided” box below, the following summarizes payroll </w:t>
      </w:r>
      <w:r w:rsidRPr="00554266">
        <w:rPr>
          <w:rFonts w:asciiTheme="minorHAnsi" w:hAnsiTheme="minorHAnsi"/>
          <w:sz w:val="22"/>
          <w:szCs w:val="22"/>
        </w:rPr>
        <w:t>services we will provide, how frequently we wi</w:t>
      </w:r>
      <w:r>
        <w:rPr>
          <w:rFonts w:asciiTheme="minorHAnsi" w:hAnsiTheme="minorHAnsi"/>
          <w:sz w:val="22"/>
          <w:szCs w:val="22"/>
        </w:rPr>
        <w:t xml:space="preserve">ll provide these services, the </w:t>
      </w:r>
      <w:r w:rsidRPr="00554266">
        <w:rPr>
          <w:rFonts w:asciiTheme="minorHAnsi" w:hAnsiTheme="minorHAnsi"/>
          <w:sz w:val="22"/>
          <w:szCs w:val="22"/>
        </w:rPr>
        <w:t>deliverables we will provide to you, and your responsibilities:</w:t>
      </w:r>
    </w:p>
    <w:tbl>
      <w:tblPr>
        <w:tblW w:w="98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"/>
        <w:gridCol w:w="2523"/>
        <w:gridCol w:w="1587"/>
        <w:gridCol w:w="2141"/>
        <w:gridCol w:w="2484"/>
      </w:tblGrid>
      <w:tr w:rsidR="00FA29BC" w:rsidRPr="002445ED" w14:paraId="2AC51E4A" w14:textId="77777777" w:rsidTr="00FA29BC">
        <w:trPr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A4F0" w14:textId="7329F6C1" w:rsidR="00FA29BC" w:rsidRPr="002445ED" w:rsidRDefault="00FA29BC" w:rsidP="00FA29BC">
            <w:pPr>
              <w:spacing w:before="120" w:after="120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Service Provided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C7F8E" w14:textId="2A4910E5" w:rsidR="00FA29BC" w:rsidRPr="002445ED" w:rsidRDefault="00FA29BC" w:rsidP="00FA29BC">
            <w:pPr>
              <w:spacing w:before="120" w:after="120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2445ED">
              <w:rPr>
                <w:rFonts w:asciiTheme="minorHAnsi" w:hAnsiTheme="minorHAnsi"/>
                <w:b/>
                <w:i/>
                <w:sz w:val="22"/>
                <w:szCs w:val="22"/>
              </w:rPr>
              <w:t>Description of Service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63F12" w14:textId="77777777" w:rsidR="00FA29BC" w:rsidRPr="002445ED" w:rsidRDefault="00FA29BC" w:rsidP="00FA29BC">
            <w:pPr>
              <w:spacing w:before="120" w:after="120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2445ED">
              <w:rPr>
                <w:rFonts w:asciiTheme="minorHAnsi" w:hAnsiTheme="minorHAnsi"/>
                <w:b/>
                <w:i/>
                <w:sz w:val="22"/>
                <w:szCs w:val="22"/>
              </w:rPr>
              <w:t>Frequency of Service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E547A" w14:textId="77777777" w:rsidR="00FA29BC" w:rsidRPr="002445ED" w:rsidRDefault="00FA29BC" w:rsidP="00FA29BC">
            <w:pPr>
              <w:spacing w:before="120" w:after="120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2445ED">
              <w:rPr>
                <w:rFonts w:asciiTheme="minorHAnsi" w:hAnsiTheme="minorHAnsi"/>
                <w:b/>
                <w:i/>
                <w:sz w:val="22"/>
                <w:szCs w:val="22"/>
              </w:rPr>
              <w:t>Engagement Deliverable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BBC57" w14:textId="77777777" w:rsidR="00FA29BC" w:rsidRPr="002445ED" w:rsidRDefault="00FA29BC" w:rsidP="00FA29BC">
            <w:pPr>
              <w:spacing w:before="120" w:after="120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2445ED">
              <w:rPr>
                <w:rFonts w:asciiTheme="minorHAnsi" w:hAnsiTheme="minorHAnsi"/>
                <w:b/>
                <w:i/>
                <w:sz w:val="22"/>
                <w:szCs w:val="22"/>
              </w:rPr>
              <w:t>Client Responsibilities for Service Provided</w:t>
            </w:r>
          </w:p>
        </w:tc>
      </w:tr>
      <w:tr w:rsidR="008C4712" w:rsidRPr="002445ED" w14:paraId="43AF3160" w14:textId="77777777" w:rsidTr="00FA29B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3C92" w14:textId="77777777" w:rsidR="008C4712" w:rsidRPr="002445ED" w:rsidRDefault="008C4712" w:rsidP="00FA29BC">
            <w:pPr>
              <w:spacing w:before="120" w:after="120"/>
              <w:rPr>
                <w:rFonts w:asciiTheme="minorHAnsi" w:hAnsiTheme="minorHAnsi"/>
                <w:color w:val="444444"/>
                <w:sz w:val="22"/>
                <w:szCs w:val="22"/>
                <w:lang w:val="e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AF0B" w14:textId="6F134E48" w:rsidR="008C4712" w:rsidRPr="00DD5E3F" w:rsidRDefault="00DD5E3F" w:rsidP="00FA29BC">
            <w:pPr>
              <w:spacing w:before="120" w:after="120"/>
              <w:rPr>
                <w:rFonts w:asciiTheme="minorHAnsi" w:hAnsiTheme="minorHAnsi"/>
                <w:color w:val="444444"/>
                <w:sz w:val="22"/>
                <w:szCs w:val="22"/>
                <w:lang w:val="en"/>
              </w:rPr>
            </w:pPr>
            <w:r>
              <w:rPr>
                <w:rFonts w:asciiTheme="minorHAnsi" w:hAnsiTheme="minorHAnsi"/>
                <w:color w:val="444444"/>
                <w:sz w:val="22"/>
                <w:szCs w:val="22"/>
                <w:lang w:val="en"/>
              </w:rPr>
              <w:t xml:space="preserve">Analyze </w:t>
            </w:r>
            <w:proofErr w:type="spellStart"/>
            <w:r>
              <w:rPr>
                <w:rFonts w:asciiTheme="minorHAnsi" w:hAnsiTheme="minorHAnsi"/>
                <w:color w:val="444444"/>
                <w:sz w:val="22"/>
                <w:szCs w:val="22"/>
                <w:lang w:val="en"/>
              </w:rPr>
              <w:t>ytd</w:t>
            </w:r>
            <w:proofErr w:type="spellEnd"/>
            <w:r>
              <w:rPr>
                <w:rFonts w:asciiTheme="minorHAnsi" w:hAnsiTheme="minorHAnsi"/>
                <w:color w:val="444444"/>
                <w:sz w:val="22"/>
                <w:szCs w:val="22"/>
                <w:lang w:val="en"/>
              </w:rPr>
              <w:t xml:space="preserve"> payroll, run calculations as necessary, propose adjustments as necessary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F22B" w14:textId="52AF0A54" w:rsidR="008C4712" w:rsidRDefault="00DD5E3F" w:rsidP="00FA29BC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Onetime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DCE7" w14:textId="77777777" w:rsidR="008C4712" w:rsidRDefault="00DD5E3F" w:rsidP="00DD5E3F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Theme="minorHAnsi" w:hAnsiTheme="minorHAnsi"/>
                <w:color w:val="444444"/>
                <w:sz w:val="22"/>
                <w:szCs w:val="22"/>
                <w:lang w:val="en"/>
              </w:rPr>
            </w:pPr>
            <w:proofErr w:type="spellStart"/>
            <w:r w:rsidRPr="00DD5E3F">
              <w:rPr>
                <w:rFonts w:asciiTheme="minorHAnsi" w:hAnsiTheme="minorHAnsi"/>
                <w:color w:val="444444"/>
                <w:sz w:val="22"/>
                <w:szCs w:val="22"/>
                <w:lang w:val="en"/>
              </w:rPr>
              <w:t>Ytd</w:t>
            </w:r>
            <w:proofErr w:type="spellEnd"/>
            <w:r w:rsidRPr="00DD5E3F">
              <w:rPr>
                <w:rFonts w:asciiTheme="minorHAnsi" w:hAnsiTheme="minorHAnsi"/>
                <w:color w:val="444444"/>
                <w:sz w:val="22"/>
                <w:szCs w:val="22"/>
                <w:lang w:val="en"/>
              </w:rPr>
              <w:t xml:space="preserve"> payroll register</w:t>
            </w:r>
          </w:p>
          <w:p w14:paraId="30D325CD" w14:textId="4A81689A" w:rsidR="00DD5E3F" w:rsidRPr="00DD5E3F" w:rsidRDefault="00DD5E3F" w:rsidP="00DD5E3F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Theme="minorHAnsi" w:hAnsiTheme="minorHAnsi"/>
                <w:color w:val="444444"/>
                <w:sz w:val="22"/>
                <w:szCs w:val="22"/>
                <w:lang w:val="en"/>
              </w:rPr>
            </w:pPr>
            <w:r>
              <w:rPr>
                <w:rFonts w:asciiTheme="minorHAnsi" w:hAnsiTheme="minorHAnsi"/>
                <w:color w:val="444444"/>
                <w:sz w:val="22"/>
                <w:szCs w:val="22"/>
                <w:lang w:val="en"/>
              </w:rPr>
              <w:t>Amendments to payroll tax forms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D8CF" w14:textId="77777777" w:rsidR="008C4712" w:rsidRDefault="00DD5E3F" w:rsidP="00FA29BC">
            <w:pPr>
              <w:numPr>
                <w:ilvl w:val="0"/>
                <w:numId w:val="5"/>
              </w:numPr>
              <w:spacing w:before="120" w:after="120"/>
              <w:ind w:left="43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Review and approve suggested changes</w:t>
            </w:r>
          </w:p>
          <w:p w14:paraId="2F5DFC92" w14:textId="6CE4B24F" w:rsidR="00DD5E3F" w:rsidRDefault="00DD5E3F" w:rsidP="00FA29BC">
            <w:pPr>
              <w:numPr>
                <w:ilvl w:val="0"/>
                <w:numId w:val="5"/>
              </w:numPr>
              <w:spacing w:before="120" w:after="120"/>
              <w:ind w:left="43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Implementation of changes</w:t>
            </w:r>
          </w:p>
        </w:tc>
      </w:tr>
      <w:tr w:rsidR="00FA29BC" w:rsidRPr="002445ED" w14:paraId="32C59FD7" w14:textId="77777777" w:rsidTr="00FA29B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A4E2" w14:textId="2E07661A" w:rsidR="00FA29BC" w:rsidRPr="002445ED" w:rsidRDefault="00FA29BC" w:rsidP="00FA29BC">
            <w:pPr>
              <w:spacing w:before="120" w:after="120"/>
              <w:rPr>
                <w:rFonts w:asciiTheme="minorHAnsi" w:hAnsiTheme="minorHAnsi"/>
                <w:color w:val="444444"/>
                <w:sz w:val="22"/>
                <w:szCs w:val="22"/>
                <w:lang w:val="e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7B7B3" w14:textId="288C3DAB" w:rsidR="00FA29BC" w:rsidRPr="002445ED" w:rsidRDefault="0087527A" w:rsidP="00FA29BC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87527A">
              <w:rPr>
                <w:rFonts w:asciiTheme="minorHAnsi" w:hAnsiTheme="minorHAnsi"/>
                <w:b/>
                <w:color w:val="444444"/>
                <w:sz w:val="22"/>
                <w:szCs w:val="22"/>
                <w:lang w:val="en"/>
              </w:rPr>
              <w:t>Prepare</w:t>
            </w:r>
            <w:r>
              <w:rPr>
                <w:rFonts w:asciiTheme="minorHAnsi" w:hAnsiTheme="minorHAnsi"/>
                <w:color w:val="444444"/>
                <w:sz w:val="22"/>
                <w:szCs w:val="22"/>
                <w:lang w:val="en"/>
              </w:rPr>
              <w:t xml:space="preserve"> e</w:t>
            </w:r>
            <w:r w:rsidR="00FA29BC" w:rsidRPr="002445ED">
              <w:rPr>
                <w:rFonts w:asciiTheme="minorHAnsi" w:hAnsiTheme="minorHAnsi"/>
                <w:color w:val="444444"/>
                <w:sz w:val="22"/>
                <w:szCs w:val="22"/>
                <w:lang w:val="en"/>
              </w:rPr>
              <w:t>mployee checks and direct deposit vouchers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F3E6B" w14:textId="6ED4471A" w:rsidR="00FA29BC" w:rsidRPr="002445ED" w:rsidRDefault="00FA2143" w:rsidP="00FA29BC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Per Client payroll cycle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A7A65" w14:textId="77777777" w:rsidR="00FA29BC" w:rsidRPr="002445ED" w:rsidRDefault="00FA29BC" w:rsidP="00FA29BC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2445ED">
              <w:rPr>
                <w:rFonts w:asciiTheme="minorHAnsi" w:hAnsiTheme="minorHAnsi"/>
                <w:color w:val="444444"/>
                <w:sz w:val="22"/>
                <w:szCs w:val="22"/>
                <w:lang w:val="en"/>
              </w:rPr>
              <w:t>Employee checks and direct deposit vouchers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A4005" w14:textId="77777777" w:rsidR="00FA2143" w:rsidRPr="00FA2143" w:rsidRDefault="00FA2143" w:rsidP="00FA29BC">
            <w:pPr>
              <w:numPr>
                <w:ilvl w:val="0"/>
                <w:numId w:val="5"/>
              </w:numPr>
              <w:spacing w:before="120" w:after="120"/>
              <w:ind w:left="43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Review and approve</w:t>
            </w:r>
            <w:r w:rsidR="00FA29BC" w:rsidRPr="002445ED">
              <w:rPr>
                <w:rFonts w:asciiTheme="minorHAnsi" w:hAnsiTheme="minorHAnsi"/>
                <w:color w:val="444444"/>
                <w:sz w:val="22"/>
                <w:szCs w:val="22"/>
                <w:lang w:val="en"/>
              </w:rPr>
              <w:t xml:space="preserve"> summary reports</w:t>
            </w:r>
            <w:r>
              <w:rPr>
                <w:rFonts w:asciiTheme="minorHAnsi" w:hAnsiTheme="minorHAnsi"/>
                <w:color w:val="444444"/>
                <w:sz w:val="22"/>
                <w:szCs w:val="22"/>
                <w:lang w:val="en"/>
              </w:rPr>
              <w:t xml:space="preserve"> and paychecks</w:t>
            </w:r>
            <w:r w:rsidR="00FA29BC" w:rsidRPr="002445ED">
              <w:rPr>
                <w:rFonts w:asciiTheme="minorHAnsi" w:hAnsiTheme="minorHAnsi"/>
                <w:color w:val="444444"/>
                <w:sz w:val="22"/>
                <w:szCs w:val="22"/>
                <w:lang w:val="en"/>
              </w:rPr>
              <w:t xml:space="preserve"> </w:t>
            </w:r>
          </w:p>
          <w:p w14:paraId="57B15802" w14:textId="77777777" w:rsidR="00FA29BC" w:rsidRPr="00FA2143" w:rsidRDefault="00FA2143" w:rsidP="00FA29BC">
            <w:pPr>
              <w:numPr>
                <w:ilvl w:val="0"/>
                <w:numId w:val="5"/>
              </w:numPr>
              <w:spacing w:before="120" w:after="120"/>
              <w:ind w:left="43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444444"/>
                <w:sz w:val="22"/>
                <w:szCs w:val="22"/>
                <w:lang w:val="en"/>
              </w:rPr>
              <w:t xml:space="preserve">Review and approve </w:t>
            </w:r>
            <w:r w:rsidR="00FA29BC" w:rsidRPr="002445ED">
              <w:rPr>
                <w:rFonts w:asciiTheme="minorHAnsi" w:hAnsiTheme="minorHAnsi"/>
                <w:color w:val="444444"/>
                <w:sz w:val="22"/>
                <w:szCs w:val="22"/>
                <w:lang w:val="en"/>
              </w:rPr>
              <w:t>payroll tax liability report</w:t>
            </w:r>
            <w:r>
              <w:rPr>
                <w:rFonts w:asciiTheme="minorHAnsi" w:hAnsiTheme="minorHAnsi"/>
                <w:color w:val="444444"/>
                <w:sz w:val="22"/>
                <w:szCs w:val="22"/>
                <w:lang w:val="en"/>
              </w:rPr>
              <w:t>s</w:t>
            </w:r>
          </w:p>
          <w:p w14:paraId="4AC64158" w14:textId="65A09493" w:rsidR="00FA2143" w:rsidRPr="002445ED" w:rsidRDefault="00FA2143" w:rsidP="00FA29BC">
            <w:pPr>
              <w:numPr>
                <w:ilvl w:val="0"/>
                <w:numId w:val="5"/>
              </w:numPr>
              <w:spacing w:before="120" w:after="120"/>
              <w:ind w:left="43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444444"/>
                <w:sz w:val="22"/>
                <w:szCs w:val="22"/>
                <w:lang w:val="en"/>
              </w:rPr>
              <w:t>Ensure payroll tax payments are made timely</w:t>
            </w:r>
          </w:p>
        </w:tc>
      </w:tr>
      <w:tr w:rsidR="00FA29BC" w:rsidRPr="002445ED" w14:paraId="27631858" w14:textId="77777777" w:rsidTr="00FA29B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A896" w14:textId="498A3B90" w:rsidR="00FA29BC" w:rsidRPr="002445ED" w:rsidRDefault="00FA29BC" w:rsidP="00FA29BC">
            <w:pPr>
              <w:spacing w:before="120" w:after="120"/>
              <w:rPr>
                <w:rFonts w:asciiTheme="minorHAnsi" w:hAnsiTheme="minorHAnsi"/>
                <w:color w:val="444444"/>
                <w:sz w:val="22"/>
                <w:szCs w:val="22"/>
                <w:lang w:val="e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1D0E6" w14:textId="27267FBF" w:rsidR="00FA29BC" w:rsidRPr="002445ED" w:rsidRDefault="0087527A" w:rsidP="00FA29BC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87527A">
              <w:rPr>
                <w:rFonts w:asciiTheme="minorHAnsi" w:hAnsiTheme="minorHAnsi"/>
                <w:b/>
                <w:color w:val="444444"/>
                <w:sz w:val="22"/>
                <w:szCs w:val="22"/>
                <w:lang w:val="en"/>
              </w:rPr>
              <w:t xml:space="preserve">Prepare </w:t>
            </w:r>
            <w:r w:rsidR="00FA29BC" w:rsidRPr="002445ED">
              <w:rPr>
                <w:rFonts w:asciiTheme="minorHAnsi" w:hAnsiTheme="minorHAnsi"/>
                <w:color w:val="444444"/>
                <w:sz w:val="22"/>
                <w:szCs w:val="22"/>
                <w:lang w:val="en"/>
              </w:rPr>
              <w:t>Federal and State tax payments and quarterly</w:t>
            </w:r>
            <w:r w:rsidR="00FA2143">
              <w:rPr>
                <w:rFonts w:asciiTheme="minorHAnsi" w:hAnsiTheme="minorHAnsi"/>
                <w:color w:val="444444"/>
                <w:sz w:val="22"/>
                <w:szCs w:val="22"/>
                <w:lang w:val="en"/>
              </w:rPr>
              <w:t xml:space="preserve"> or annual</w:t>
            </w:r>
            <w:r w:rsidR="00FA29BC" w:rsidRPr="002445ED">
              <w:rPr>
                <w:rFonts w:asciiTheme="minorHAnsi" w:hAnsiTheme="minorHAnsi"/>
                <w:color w:val="444444"/>
                <w:sz w:val="22"/>
                <w:szCs w:val="22"/>
                <w:lang w:val="en"/>
              </w:rPr>
              <w:t xml:space="preserve"> tax returns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E093" w14:textId="7592D480" w:rsidR="00FA29BC" w:rsidRPr="002445ED" w:rsidRDefault="00FA29BC" w:rsidP="00FA29BC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2445ED">
              <w:rPr>
                <w:rFonts w:asciiTheme="minorHAnsi" w:hAnsiTheme="minorHAnsi"/>
                <w:sz w:val="22"/>
                <w:szCs w:val="22"/>
              </w:rPr>
              <w:t>Quarterly</w:t>
            </w:r>
            <w:r w:rsidR="00FA2143">
              <w:rPr>
                <w:rFonts w:asciiTheme="minorHAnsi" w:hAnsiTheme="minorHAnsi"/>
                <w:sz w:val="22"/>
                <w:szCs w:val="22"/>
              </w:rPr>
              <w:t xml:space="preserve"> or Annually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F12C9" w14:textId="1C7F377C" w:rsidR="00FA29BC" w:rsidRPr="002445ED" w:rsidRDefault="00FA29BC" w:rsidP="00FA29BC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2445ED">
              <w:rPr>
                <w:rFonts w:asciiTheme="minorHAnsi" w:hAnsiTheme="minorHAnsi"/>
                <w:color w:val="444444"/>
                <w:sz w:val="22"/>
                <w:szCs w:val="22"/>
                <w:lang w:val="en"/>
              </w:rPr>
              <w:t>Federal and State tax payments and quarterly</w:t>
            </w:r>
            <w:r w:rsidR="00FA2143">
              <w:rPr>
                <w:rFonts w:asciiTheme="minorHAnsi" w:hAnsiTheme="minorHAnsi"/>
                <w:color w:val="444444"/>
                <w:sz w:val="22"/>
                <w:szCs w:val="22"/>
                <w:lang w:val="en"/>
              </w:rPr>
              <w:t xml:space="preserve"> or annual</w:t>
            </w:r>
            <w:r w:rsidRPr="002445ED">
              <w:rPr>
                <w:rFonts w:asciiTheme="minorHAnsi" w:hAnsiTheme="minorHAnsi"/>
                <w:color w:val="444444"/>
                <w:sz w:val="22"/>
                <w:szCs w:val="22"/>
                <w:lang w:val="en"/>
              </w:rPr>
              <w:t xml:space="preserve"> tax returns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0C5E9" w14:textId="77777777" w:rsidR="00FA29BC" w:rsidRPr="00FA2143" w:rsidRDefault="00FA29BC" w:rsidP="00FA29BC">
            <w:pPr>
              <w:numPr>
                <w:ilvl w:val="0"/>
                <w:numId w:val="5"/>
              </w:numPr>
              <w:spacing w:before="120" w:after="120"/>
              <w:ind w:left="432"/>
              <w:rPr>
                <w:rFonts w:asciiTheme="minorHAnsi" w:hAnsiTheme="minorHAnsi"/>
                <w:sz w:val="22"/>
                <w:szCs w:val="22"/>
              </w:rPr>
            </w:pPr>
            <w:r w:rsidRPr="002445ED">
              <w:rPr>
                <w:rFonts w:asciiTheme="minorHAnsi" w:hAnsiTheme="minorHAnsi"/>
                <w:sz w:val="22"/>
                <w:szCs w:val="22"/>
              </w:rPr>
              <w:t xml:space="preserve">Review and approve </w:t>
            </w:r>
            <w:r w:rsidRPr="002445ED">
              <w:rPr>
                <w:rFonts w:asciiTheme="minorHAnsi" w:hAnsiTheme="minorHAnsi"/>
                <w:color w:val="444444"/>
                <w:sz w:val="22"/>
                <w:szCs w:val="22"/>
                <w:lang w:val="en"/>
              </w:rPr>
              <w:t>Federal and State tax payments and quarterly tax returns</w:t>
            </w:r>
          </w:p>
          <w:p w14:paraId="5AC08960" w14:textId="4B78D511" w:rsidR="00FA2143" w:rsidRPr="002445ED" w:rsidRDefault="00FA2143" w:rsidP="00FA29BC">
            <w:pPr>
              <w:numPr>
                <w:ilvl w:val="0"/>
                <w:numId w:val="5"/>
              </w:numPr>
              <w:spacing w:before="120" w:after="120"/>
              <w:ind w:left="43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444444"/>
                <w:sz w:val="22"/>
                <w:szCs w:val="22"/>
                <w:lang w:val="en"/>
              </w:rPr>
              <w:t>Ensure payroll tax payments are made timely</w:t>
            </w:r>
          </w:p>
        </w:tc>
      </w:tr>
      <w:tr w:rsidR="00FA29BC" w:rsidRPr="002445ED" w14:paraId="607091C3" w14:textId="77777777" w:rsidTr="00FA29B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4150" w14:textId="3AFFC64F" w:rsidR="00FA29BC" w:rsidRPr="002445ED" w:rsidRDefault="00FA29BC" w:rsidP="00FA29BC">
            <w:pPr>
              <w:spacing w:before="120" w:after="120"/>
              <w:rPr>
                <w:rFonts w:asciiTheme="minorHAnsi" w:hAnsiTheme="minorHAnsi"/>
                <w:color w:val="444444"/>
                <w:sz w:val="22"/>
                <w:szCs w:val="22"/>
                <w:lang w:val="e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9B419" w14:textId="0AFF85D3" w:rsidR="00FA29BC" w:rsidRPr="002445ED" w:rsidRDefault="0087527A" w:rsidP="00FA29BC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87527A">
              <w:rPr>
                <w:rFonts w:asciiTheme="minorHAnsi" w:hAnsiTheme="minorHAnsi"/>
                <w:b/>
                <w:color w:val="444444"/>
                <w:sz w:val="22"/>
                <w:szCs w:val="22"/>
                <w:lang w:val="en"/>
              </w:rPr>
              <w:t>Prepare</w:t>
            </w:r>
            <w:r>
              <w:rPr>
                <w:rFonts w:asciiTheme="minorHAnsi" w:hAnsiTheme="minorHAnsi"/>
                <w:color w:val="444444"/>
                <w:sz w:val="22"/>
                <w:szCs w:val="22"/>
                <w:lang w:val="en"/>
              </w:rPr>
              <w:t xml:space="preserve"> </w:t>
            </w:r>
            <w:r w:rsidR="00FA29BC" w:rsidRPr="002445ED">
              <w:rPr>
                <w:rFonts w:asciiTheme="minorHAnsi" w:hAnsiTheme="minorHAnsi"/>
                <w:color w:val="444444"/>
                <w:sz w:val="22"/>
                <w:szCs w:val="22"/>
                <w:lang w:val="en"/>
              </w:rPr>
              <w:t xml:space="preserve">Employee W-2’s / Employer W-2’s &amp; W-3 Filing of W-2’s &amp; W-3’s to proper agencies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EEB8A" w14:textId="77777777" w:rsidR="00FA29BC" w:rsidRPr="002445ED" w:rsidRDefault="00FA29BC" w:rsidP="00FA29BC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2445ED">
              <w:rPr>
                <w:rFonts w:asciiTheme="minorHAnsi" w:hAnsiTheme="minorHAnsi"/>
                <w:sz w:val="22"/>
                <w:szCs w:val="22"/>
              </w:rPr>
              <w:t>Annually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ED969" w14:textId="77777777" w:rsidR="00FA29BC" w:rsidRPr="002445ED" w:rsidRDefault="00FA29BC" w:rsidP="00FA29BC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2445ED">
              <w:rPr>
                <w:rFonts w:asciiTheme="minorHAnsi" w:hAnsiTheme="minorHAnsi"/>
                <w:color w:val="444444"/>
                <w:sz w:val="22"/>
                <w:szCs w:val="22"/>
                <w:lang w:val="en"/>
              </w:rPr>
              <w:t>Employee W-2’s / Employer W-2’s &amp; W-3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7678A" w14:textId="77777777" w:rsidR="00FA29BC" w:rsidRPr="002445ED" w:rsidRDefault="00FA29BC" w:rsidP="00DD5E3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2445ED">
              <w:rPr>
                <w:rFonts w:asciiTheme="minorHAnsi" w:hAnsiTheme="minorHAnsi"/>
                <w:sz w:val="22"/>
                <w:szCs w:val="22"/>
              </w:rPr>
              <w:t xml:space="preserve">Review and approve </w:t>
            </w:r>
            <w:r w:rsidRPr="002445ED">
              <w:rPr>
                <w:rFonts w:asciiTheme="minorHAnsi" w:hAnsiTheme="minorHAnsi"/>
                <w:color w:val="444444"/>
                <w:sz w:val="22"/>
                <w:szCs w:val="22"/>
                <w:lang w:val="en"/>
              </w:rPr>
              <w:t>Employee W-2’s / Employer W-2’s &amp; W-3</w:t>
            </w:r>
          </w:p>
          <w:p w14:paraId="134BDD2C" w14:textId="77777777" w:rsidR="00FA29BC" w:rsidRPr="002445ED" w:rsidRDefault="00FA29BC" w:rsidP="00FA29BC">
            <w:pPr>
              <w:spacing w:before="120" w:after="120"/>
              <w:ind w:left="43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C4712" w:rsidRPr="002445ED" w14:paraId="099547B4" w14:textId="77777777" w:rsidTr="00FA29B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B40F" w14:textId="77777777" w:rsidR="008C4712" w:rsidRPr="002445ED" w:rsidRDefault="008C4712" w:rsidP="008C4712">
            <w:pPr>
              <w:spacing w:before="120" w:after="120"/>
              <w:rPr>
                <w:rFonts w:asciiTheme="minorHAnsi" w:hAnsiTheme="minorHAnsi"/>
                <w:color w:val="444444"/>
                <w:sz w:val="22"/>
                <w:szCs w:val="22"/>
                <w:lang w:val="e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5533" w14:textId="5D85E89D" w:rsidR="008C4712" w:rsidRPr="008C4712" w:rsidRDefault="008C4712" w:rsidP="008C4712">
            <w:pPr>
              <w:spacing w:before="120" w:after="120"/>
              <w:rPr>
                <w:rFonts w:asciiTheme="minorHAnsi" w:hAnsiTheme="minorHAnsi"/>
                <w:color w:val="444444"/>
                <w:sz w:val="22"/>
                <w:szCs w:val="22"/>
                <w:lang w:val="en"/>
              </w:rPr>
            </w:pPr>
            <w:r>
              <w:rPr>
                <w:rFonts w:asciiTheme="minorHAnsi" w:hAnsiTheme="minorHAnsi"/>
                <w:b/>
                <w:color w:val="444444"/>
                <w:sz w:val="22"/>
                <w:szCs w:val="22"/>
                <w:lang w:val="en"/>
              </w:rPr>
              <w:t>Review</w:t>
            </w:r>
            <w:r>
              <w:rPr>
                <w:rFonts w:asciiTheme="minorHAnsi" w:hAnsiTheme="minorHAnsi"/>
                <w:color w:val="444444"/>
                <w:sz w:val="22"/>
                <w:szCs w:val="22"/>
                <w:lang w:val="en"/>
              </w:rPr>
              <w:t xml:space="preserve"> Payroll (excludes all calculations)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76BE" w14:textId="0C437976" w:rsidR="008C4712" w:rsidRPr="002445ED" w:rsidRDefault="008C4712" w:rsidP="008C471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Monthly, </w:t>
            </w:r>
            <w:r w:rsidRPr="002445ED">
              <w:rPr>
                <w:rFonts w:asciiTheme="minorHAnsi" w:hAnsiTheme="minorHAnsi"/>
                <w:sz w:val="22"/>
                <w:szCs w:val="22"/>
              </w:rPr>
              <w:t>Quarterly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or Annually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427A" w14:textId="160CBCE4" w:rsidR="008C4712" w:rsidRPr="002445ED" w:rsidRDefault="008C4712" w:rsidP="008C4712">
            <w:pPr>
              <w:spacing w:before="120" w:after="120"/>
              <w:rPr>
                <w:rFonts w:asciiTheme="minorHAnsi" w:hAnsiTheme="minorHAnsi"/>
                <w:color w:val="444444"/>
                <w:sz w:val="22"/>
                <w:szCs w:val="22"/>
                <w:lang w:val="en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Verbal consultation or written outline as necessary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E190" w14:textId="43D91F77" w:rsidR="008C4712" w:rsidRPr="002445ED" w:rsidRDefault="008C4712" w:rsidP="00DD5E3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Ensure implementation and execution of payroll process</w:t>
            </w:r>
          </w:p>
        </w:tc>
      </w:tr>
      <w:tr w:rsidR="00DD5E3F" w:rsidRPr="002445ED" w14:paraId="28E20A61" w14:textId="77777777" w:rsidTr="00FA29B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86BB" w14:textId="77777777" w:rsidR="00DD5E3F" w:rsidRPr="002445ED" w:rsidRDefault="00DD5E3F" w:rsidP="008C4712">
            <w:pPr>
              <w:spacing w:before="120" w:after="120"/>
              <w:rPr>
                <w:rFonts w:asciiTheme="minorHAnsi" w:hAnsiTheme="minorHAnsi"/>
                <w:color w:val="444444"/>
                <w:sz w:val="22"/>
                <w:szCs w:val="22"/>
                <w:lang w:val="e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61B7" w14:textId="21F3628C" w:rsidR="00DD5E3F" w:rsidRPr="00DD5E3F" w:rsidRDefault="00DD5E3F" w:rsidP="008C4712">
            <w:pPr>
              <w:spacing w:before="120" w:after="120"/>
              <w:rPr>
                <w:rFonts w:asciiTheme="minorHAnsi" w:hAnsiTheme="minorHAnsi"/>
                <w:color w:val="444444"/>
                <w:sz w:val="22"/>
                <w:szCs w:val="22"/>
                <w:lang w:val="en"/>
              </w:rPr>
            </w:pPr>
            <w:r>
              <w:rPr>
                <w:rFonts w:asciiTheme="minorHAnsi" w:hAnsiTheme="minorHAnsi"/>
                <w:color w:val="444444"/>
                <w:sz w:val="22"/>
                <w:szCs w:val="22"/>
                <w:lang w:val="en"/>
              </w:rPr>
              <w:t>Analyze, review or prepare employer or employee plans, compensation arrangements, etc.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82A5" w14:textId="72341633" w:rsidR="00DD5E3F" w:rsidRDefault="00DD5E3F" w:rsidP="008C471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 be determined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D3A1" w14:textId="7BF8B9AD" w:rsidR="00DD5E3F" w:rsidRDefault="00DD5E3F" w:rsidP="008C471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 be determined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793E" w14:textId="0FF81EE8" w:rsidR="00DD5E3F" w:rsidRDefault="00DD5E3F" w:rsidP="00DD5E3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 be determined</w:t>
            </w:r>
          </w:p>
        </w:tc>
      </w:tr>
    </w:tbl>
    <w:p w14:paraId="5994C932" w14:textId="77777777" w:rsidR="00FA29BC" w:rsidRPr="002445ED" w:rsidRDefault="00FA29BC" w:rsidP="00FA29BC">
      <w:pPr>
        <w:rPr>
          <w:rFonts w:asciiTheme="minorHAnsi" w:hAnsiTheme="minorHAnsi"/>
          <w:sz w:val="22"/>
          <w:szCs w:val="22"/>
        </w:rPr>
      </w:pPr>
    </w:p>
    <w:p w14:paraId="1BADEAF7" w14:textId="13BD1D23" w:rsidR="00A45977" w:rsidRPr="005349F5" w:rsidRDefault="00A45977" w:rsidP="00FA29BC">
      <w:pPr>
        <w:spacing w:after="120"/>
        <w:jc w:val="both"/>
        <w:rPr>
          <w:rFonts w:asciiTheme="minorHAnsi" w:hAnsiTheme="minorHAnsi"/>
          <w:bCs/>
          <w:sz w:val="22"/>
          <w:szCs w:val="22"/>
        </w:rPr>
      </w:pPr>
    </w:p>
    <w:sectPr w:rsidR="00A45977" w:rsidRPr="005349F5" w:rsidSect="00EB15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440" w:bottom="1008" w:left="1440" w:header="720" w:footer="1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00CE7" w14:textId="77777777" w:rsidR="00FB61DA" w:rsidRDefault="00FB61DA">
      <w:r>
        <w:separator/>
      </w:r>
    </w:p>
  </w:endnote>
  <w:endnote w:type="continuationSeparator" w:id="0">
    <w:p w14:paraId="400BA5FE" w14:textId="77777777" w:rsidR="00FB61DA" w:rsidRDefault="00FB6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3295F" w14:textId="77777777" w:rsidR="00FA2143" w:rsidRDefault="00FA21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5742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6C9CB4" w14:textId="0BF3C9ED" w:rsidR="00FA2143" w:rsidRDefault="00FA21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794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BADEAFF" w14:textId="46A6FE0A" w:rsidR="000E0D72" w:rsidRDefault="000E0D72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DEB01" w14:textId="77777777" w:rsidR="00EB1500" w:rsidRPr="00A73F1E" w:rsidRDefault="00D87948" w:rsidP="00EB1500">
    <w:pPr>
      <w:pStyle w:val="Footer"/>
      <w:jc w:val="center"/>
      <w:rPr>
        <w:rFonts w:ascii="Times New Roman" w:hAnsi="Times New Roman"/>
        <w:color w:val="000000" w:themeColor="text1"/>
        <w:sz w:val="20"/>
      </w:rPr>
    </w:pPr>
    <w:sdt>
      <w:sdtPr>
        <w:rPr>
          <w:rFonts w:ascii="Times New Roman" w:hAnsi="Times New Roman"/>
          <w:color w:val="000000" w:themeColor="text1"/>
          <w:sz w:val="20"/>
        </w:rPr>
        <w:alias w:val="Author"/>
        <w:id w:val="5421457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EB1500" w:rsidRPr="00A73F1E">
          <w:rPr>
            <w:rFonts w:ascii="Times New Roman" w:hAnsi="Times New Roman"/>
            <w:color w:val="000000" w:themeColor="text1"/>
            <w:sz w:val="20"/>
          </w:rPr>
          <w:t xml:space="preserve">P.O. Box 6161    Kingwood, Texas 77325   www. </w:t>
        </w:r>
        <w:r w:rsidR="00A45977">
          <w:rPr>
            <w:rFonts w:ascii="Times New Roman" w:hAnsi="Times New Roman"/>
            <w:color w:val="000000" w:themeColor="text1"/>
            <w:sz w:val="20"/>
          </w:rPr>
          <w:t>g</w:t>
        </w:r>
        <w:r w:rsidR="00EB1500" w:rsidRPr="00A73F1E">
          <w:rPr>
            <w:rFonts w:ascii="Times New Roman" w:hAnsi="Times New Roman"/>
            <w:color w:val="000000" w:themeColor="text1"/>
            <w:sz w:val="20"/>
          </w:rPr>
          <w:t>lobaltaxconsult.com</w:t>
        </w:r>
      </w:sdtContent>
    </w:sdt>
  </w:p>
  <w:p w14:paraId="1BADEB02" w14:textId="77777777" w:rsidR="000E0D72" w:rsidRPr="00A73F1E" w:rsidRDefault="00EB1500">
    <w:pPr>
      <w:pStyle w:val="Footer"/>
      <w:rPr>
        <w:rFonts w:ascii="Times New Roman" w:hAnsi="Times New Roman"/>
      </w:rPr>
    </w:pPr>
    <w:r w:rsidRPr="00A73F1E">
      <w:rPr>
        <w:rFonts w:ascii="Times New Roman" w:hAnsi="Times New Roman"/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1BADEB07" wp14:editId="1BADEB08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1AFC9E"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7F6DCA" w14:textId="77777777" w:rsidR="00FB61DA" w:rsidRDefault="00FB61DA">
      <w:r>
        <w:separator/>
      </w:r>
    </w:p>
  </w:footnote>
  <w:footnote w:type="continuationSeparator" w:id="0">
    <w:p w14:paraId="6CA83FD0" w14:textId="77777777" w:rsidR="00FB61DA" w:rsidRDefault="00FB6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6F274" w14:textId="77777777" w:rsidR="00FA2143" w:rsidRDefault="00FA21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477648756"/>
      <w:docPartObj>
        <w:docPartGallery w:val="Page Numbers (Top of Page)"/>
        <w:docPartUnique/>
      </w:docPartObj>
    </w:sdtPr>
    <w:sdtEndPr/>
    <w:sdtContent>
      <w:p w14:paraId="1BADEAFC" w14:textId="77777777" w:rsidR="00B91F5D" w:rsidRPr="00B91F5D" w:rsidRDefault="00B91F5D">
        <w:pPr>
          <w:pStyle w:val="Header"/>
          <w:jc w:val="right"/>
          <w:rPr>
            <w:sz w:val="20"/>
          </w:rPr>
        </w:pPr>
        <w:r w:rsidRPr="00B91F5D">
          <w:rPr>
            <w:sz w:val="20"/>
          </w:rPr>
          <w:t xml:space="preserve">Page </w:t>
        </w:r>
        <w:r w:rsidRPr="00B91F5D">
          <w:rPr>
            <w:b/>
            <w:bCs/>
            <w:sz w:val="20"/>
            <w:szCs w:val="24"/>
          </w:rPr>
          <w:fldChar w:fldCharType="begin"/>
        </w:r>
        <w:r w:rsidRPr="00B91F5D">
          <w:rPr>
            <w:b/>
            <w:bCs/>
            <w:sz w:val="20"/>
          </w:rPr>
          <w:instrText xml:space="preserve"> PAGE </w:instrText>
        </w:r>
        <w:r w:rsidRPr="00B91F5D">
          <w:rPr>
            <w:b/>
            <w:bCs/>
            <w:sz w:val="20"/>
            <w:szCs w:val="24"/>
          </w:rPr>
          <w:fldChar w:fldCharType="separate"/>
        </w:r>
        <w:r w:rsidR="00D87948">
          <w:rPr>
            <w:b/>
            <w:bCs/>
            <w:noProof/>
            <w:sz w:val="20"/>
          </w:rPr>
          <w:t>7</w:t>
        </w:r>
        <w:r w:rsidRPr="00B91F5D">
          <w:rPr>
            <w:b/>
            <w:bCs/>
            <w:sz w:val="20"/>
            <w:szCs w:val="24"/>
          </w:rPr>
          <w:fldChar w:fldCharType="end"/>
        </w:r>
        <w:r w:rsidRPr="00B91F5D">
          <w:rPr>
            <w:sz w:val="20"/>
          </w:rPr>
          <w:t xml:space="preserve"> of </w:t>
        </w:r>
        <w:r w:rsidRPr="00B91F5D">
          <w:rPr>
            <w:b/>
            <w:bCs/>
            <w:sz w:val="20"/>
            <w:szCs w:val="24"/>
          </w:rPr>
          <w:fldChar w:fldCharType="begin"/>
        </w:r>
        <w:r w:rsidRPr="00B91F5D">
          <w:rPr>
            <w:b/>
            <w:bCs/>
            <w:sz w:val="20"/>
          </w:rPr>
          <w:instrText xml:space="preserve"> NUMPAGES  </w:instrText>
        </w:r>
        <w:r w:rsidRPr="00B91F5D">
          <w:rPr>
            <w:b/>
            <w:bCs/>
            <w:sz w:val="20"/>
            <w:szCs w:val="24"/>
          </w:rPr>
          <w:fldChar w:fldCharType="separate"/>
        </w:r>
        <w:r w:rsidR="00D87948">
          <w:rPr>
            <w:b/>
            <w:bCs/>
            <w:noProof/>
            <w:sz w:val="20"/>
          </w:rPr>
          <w:t>7</w:t>
        </w:r>
        <w:r w:rsidRPr="00B91F5D">
          <w:rPr>
            <w:b/>
            <w:bCs/>
            <w:sz w:val="20"/>
            <w:szCs w:val="24"/>
          </w:rPr>
          <w:fldChar w:fldCharType="end"/>
        </w:r>
      </w:p>
    </w:sdtContent>
  </w:sdt>
  <w:p w14:paraId="1BADEAFD" w14:textId="77777777" w:rsidR="000E0D72" w:rsidRDefault="000E0D72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DEB00" w14:textId="77777777" w:rsidR="000E0D72" w:rsidRDefault="007537F7">
    <w:pPr>
      <w:pStyle w:val="Header"/>
    </w:pPr>
    <w:r>
      <w:ptab w:relativeTo="margin" w:alignment="center" w:leader="none"/>
    </w:r>
    <w:r w:rsidR="00C266A0">
      <w:rPr>
        <w:noProof/>
      </w:rPr>
      <w:drawing>
        <wp:inline distT="0" distB="0" distL="0" distR="0" wp14:anchorId="1BADEB05" wp14:editId="1BADEB06">
          <wp:extent cx="5934075" cy="971550"/>
          <wp:effectExtent l="0" t="0" r="9525" b="0"/>
          <wp:docPr id="1" name="Picture 1" descr="\\VM-338\Public\Administration\ICONS and LOGOs\BEM 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M-338\Public\Administration\ICONS and LOGOs\BEM 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295C"/>
    <w:multiLevelType w:val="hybridMultilevel"/>
    <w:tmpl w:val="11EA8C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F5100"/>
    <w:multiLevelType w:val="hybridMultilevel"/>
    <w:tmpl w:val="063CA5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CB66A3"/>
    <w:multiLevelType w:val="hybridMultilevel"/>
    <w:tmpl w:val="9AB0D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316E0"/>
    <w:multiLevelType w:val="hybridMultilevel"/>
    <w:tmpl w:val="AE1049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905310"/>
    <w:multiLevelType w:val="hybridMultilevel"/>
    <w:tmpl w:val="B63CB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F733F"/>
    <w:multiLevelType w:val="hybridMultilevel"/>
    <w:tmpl w:val="278A44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081776"/>
    <w:multiLevelType w:val="hybridMultilevel"/>
    <w:tmpl w:val="6100CF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EB1CEC"/>
    <w:multiLevelType w:val="hybridMultilevel"/>
    <w:tmpl w:val="7D20C72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2610F9"/>
    <w:multiLevelType w:val="hybridMultilevel"/>
    <w:tmpl w:val="C61A57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15A44"/>
    <w:multiLevelType w:val="hybridMultilevel"/>
    <w:tmpl w:val="67CEB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9E3A2C"/>
    <w:multiLevelType w:val="hybridMultilevel"/>
    <w:tmpl w:val="C554DD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724FB2"/>
    <w:multiLevelType w:val="hybridMultilevel"/>
    <w:tmpl w:val="5F9403EA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2" w15:restartNumberingAfterBreak="0">
    <w:nsid w:val="61652333"/>
    <w:multiLevelType w:val="hybridMultilevel"/>
    <w:tmpl w:val="20D28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190640"/>
    <w:multiLevelType w:val="hybridMultilevel"/>
    <w:tmpl w:val="DB7A67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8A5AFB"/>
    <w:multiLevelType w:val="hybridMultilevel"/>
    <w:tmpl w:val="D35C0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577FF5"/>
    <w:multiLevelType w:val="hybridMultilevel"/>
    <w:tmpl w:val="789EC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9"/>
  </w:num>
  <w:num w:numId="5">
    <w:abstractNumId w:val="10"/>
  </w:num>
  <w:num w:numId="6">
    <w:abstractNumId w:val="14"/>
  </w:num>
  <w:num w:numId="7">
    <w:abstractNumId w:val="8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  <w:num w:numId="12">
    <w:abstractNumId w:val="3"/>
  </w:num>
  <w:num w:numId="13">
    <w:abstractNumId w:val="4"/>
  </w:num>
  <w:num w:numId="14">
    <w:abstractNumId w:val="12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78"/>
    <w:rsid w:val="00021A6B"/>
    <w:rsid w:val="00027009"/>
    <w:rsid w:val="00065FAB"/>
    <w:rsid w:val="000C2718"/>
    <w:rsid w:val="000C2F27"/>
    <w:rsid w:val="000C31FF"/>
    <w:rsid w:val="000C3F4D"/>
    <w:rsid w:val="000E0D72"/>
    <w:rsid w:val="000E5C94"/>
    <w:rsid w:val="000F6E61"/>
    <w:rsid w:val="00122FD5"/>
    <w:rsid w:val="00130D80"/>
    <w:rsid w:val="00135017"/>
    <w:rsid w:val="001732F4"/>
    <w:rsid w:val="001C1604"/>
    <w:rsid w:val="001E26EA"/>
    <w:rsid w:val="001E414C"/>
    <w:rsid w:val="002420E1"/>
    <w:rsid w:val="00282B43"/>
    <w:rsid w:val="00306D53"/>
    <w:rsid w:val="0031625C"/>
    <w:rsid w:val="003602C3"/>
    <w:rsid w:val="00375E70"/>
    <w:rsid w:val="0038761C"/>
    <w:rsid w:val="003A5F3F"/>
    <w:rsid w:val="003B119D"/>
    <w:rsid w:val="003B7A11"/>
    <w:rsid w:val="003C1D09"/>
    <w:rsid w:val="003F70F4"/>
    <w:rsid w:val="00402ADA"/>
    <w:rsid w:val="00426393"/>
    <w:rsid w:val="00446738"/>
    <w:rsid w:val="0047497A"/>
    <w:rsid w:val="005122FD"/>
    <w:rsid w:val="00525CCA"/>
    <w:rsid w:val="005349F5"/>
    <w:rsid w:val="005663F2"/>
    <w:rsid w:val="005A271A"/>
    <w:rsid w:val="005A75CB"/>
    <w:rsid w:val="005D550F"/>
    <w:rsid w:val="005F3C5D"/>
    <w:rsid w:val="00615029"/>
    <w:rsid w:val="00650D08"/>
    <w:rsid w:val="00661EE1"/>
    <w:rsid w:val="00665778"/>
    <w:rsid w:val="006A19AE"/>
    <w:rsid w:val="006B18A3"/>
    <w:rsid w:val="006F1901"/>
    <w:rsid w:val="00700D3B"/>
    <w:rsid w:val="00715588"/>
    <w:rsid w:val="007537F7"/>
    <w:rsid w:val="00765334"/>
    <w:rsid w:val="00774A35"/>
    <w:rsid w:val="007C5BAE"/>
    <w:rsid w:val="008249AD"/>
    <w:rsid w:val="00866F83"/>
    <w:rsid w:val="0087527A"/>
    <w:rsid w:val="00895367"/>
    <w:rsid w:val="008B19F1"/>
    <w:rsid w:val="008B6195"/>
    <w:rsid w:val="008C4712"/>
    <w:rsid w:val="008C765B"/>
    <w:rsid w:val="008E0B04"/>
    <w:rsid w:val="008F4C0C"/>
    <w:rsid w:val="009166AB"/>
    <w:rsid w:val="009343FC"/>
    <w:rsid w:val="009663C6"/>
    <w:rsid w:val="009B41DB"/>
    <w:rsid w:val="009C0FAB"/>
    <w:rsid w:val="009F3852"/>
    <w:rsid w:val="00A20BFE"/>
    <w:rsid w:val="00A45977"/>
    <w:rsid w:val="00A64E61"/>
    <w:rsid w:val="00A73F1E"/>
    <w:rsid w:val="00A86976"/>
    <w:rsid w:val="00AB3B48"/>
    <w:rsid w:val="00AC53B1"/>
    <w:rsid w:val="00AD3DE0"/>
    <w:rsid w:val="00B21895"/>
    <w:rsid w:val="00B30CD2"/>
    <w:rsid w:val="00B37C70"/>
    <w:rsid w:val="00B53863"/>
    <w:rsid w:val="00B91F5D"/>
    <w:rsid w:val="00BA0D22"/>
    <w:rsid w:val="00BC0B96"/>
    <w:rsid w:val="00BE1F5A"/>
    <w:rsid w:val="00BF020F"/>
    <w:rsid w:val="00BF2855"/>
    <w:rsid w:val="00C1327E"/>
    <w:rsid w:val="00C16A53"/>
    <w:rsid w:val="00C22457"/>
    <w:rsid w:val="00C266A0"/>
    <w:rsid w:val="00C46468"/>
    <w:rsid w:val="00C67464"/>
    <w:rsid w:val="00C77296"/>
    <w:rsid w:val="00CC4053"/>
    <w:rsid w:val="00D202D5"/>
    <w:rsid w:val="00D270B5"/>
    <w:rsid w:val="00D42A5A"/>
    <w:rsid w:val="00D87948"/>
    <w:rsid w:val="00DB7B21"/>
    <w:rsid w:val="00DD5E3F"/>
    <w:rsid w:val="00DE2D31"/>
    <w:rsid w:val="00DE3E80"/>
    <w:rsid w:val="00DF66F4"/>
    <w:rsid w:val="00E01D25"/>
    <w:rsid w:val="00E07E02"/>
    <w:rsid w:val="00E358BC"/>
    <w:rsid w:val="00E80B1D"/>
    <w:rsid w:val="00E93A93"/>
    <w:rsid w:val="00EB1500"/>
    <w:rsid w:val="00ED4236"/>
    <w:rsid w:val="00EE7B18"/>
    <w:rsid w:val="00EF38A8"/>
    <w:rsid w:val="00F44981"/>
    <w:rsid w:val="00F51B78"/>
    <w:rsid w:val="00FA2143"/>
    <w:rsid w:val="00FA29BC"/>
    <w:rsid w:val="00FB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BADEA52"/>
  <w15:docId w15:val="{4F663CD2-EA29-4F32-9416-6213D7119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4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2A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ADA"/>
    <w:rPr>
      <w:rFonts w:ascii="Tahoma" w:hAnsi="Tahoma" w:cs="Tahoma"/>
      <w:sz w:val="16"/>
      <w:szCs w:val="16"/>
    </w:rPr>
  </w:style>
  <w:style w:type="paragraph" w:customStyle="1" w:styleId="StyleHeading1TimesNewRoman20pt">
    <w:name w:val="Style Heading 1 + Times New Roman 20 pt"/>
    <w:basedOn w:val="Heading1"/>
    <w:rsid w:val="00C22457"/>
    <w:pPr>
      <w:keepLines w:val="0"/>
      <w:spacing w:before="240" w:after="60"/>
    </w:pPr>
    <w:rPr>
      <w:rFonts w:ascii="Times New Roman" w:eastAsia="Times New Roman" w:hAnsi="Times New Roman" w:cs="Arial"/>
      <w:color w:val="auto"/>
      <w:kern w:val="32"/>
      <w:sz w:val="40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C224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C22457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B91F5D"/>
    <w:rPr>
      <w:sz w:val="24"/>
    </w:rPr>
  </w:style>
  <w:style w:type="paragraph" w:customStyle="1" w:styleId="3372873BB58A4DED866D2BE34882C06C">
    <w:name w:val="3372873BB58A4DED866D2BE34882C06C"/>
    <w:rsid w:val="00EB150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9343FC"/>
    <w:pPr>
      <w:ind w:left="720"/>
      <w:contextualSpacing/>
    </w:pPr>
    <w:rPr>
      <w:rFonts w:ascii="Times New Roman" w:eastAsia="Times New Roman" w:hAnsi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C0B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0B9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0B9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B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B96"/>
    <w:rPr>
      <w:b/>
      <w:bCs/>
    </w:rPr>
  </w:style>
  <w:style w:type="paragraph" w:styleId="NoSpacing">
    <w:name w:val="No Spacing"/>
    <w:uiPriority w:val="1"/>
    <w:qFormat/>
    <w:rsid w:val="00A8697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1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1168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8516</CharactersWithSpaces>
  <SharedDoc>false</SharedDoc>
  <HLinks>
    <vt:vector size="18" baseType="variant">
      <vt:variant>
        <vt:i4>7536679</vt:i4>
      </vt:variant>
      <vt:variant>
        <vt:i4>1539</vt:i4>
      </vt:variant>
      <vt:variant>
        <vt:i4>1031</vt:i4>
      </vt:variant>
      <vt:variant>
        <vt:i4>1</vt:i4>
      </vt:variant>
      <vt:variant>
        <vt:lpwstr>lk/':Users:raulsanchez:Desktop:BEM_FINAL_ART:To_Send:footer_letterhead.pdf</vt:lpwstr>
      </vt:variant>
      <vt:variant>
        <vt:lpwstr/>
      </vt:variant>
      <vt:variant>
        <vt:i4>7929922</vt:i4>
      </vt:variant>
      <vt:variant>
        <vt:i4>1542</vt:i4>
      </vt:variant>
      <vt:variant>
        <vt:i4>1027</vt:i4>
      </vt:variant>
      <vt:variant>
        <vt:i4>1</vt:i4>
      </vt:variant>
      <vt:variant>
        <vt:lpwstr>:banner_letterhead.pdf</vt:lpwstr>
      </vt:variant>
      <vt:variant>
        <vt:lpwstr/>
      </vt:variant>
      <vt:variant>
        <vt:i4>7143495</vt:i4>
      </vt:variant>
      <vt:variant>
        <vt:i4>1545</vt:i4>
      </vt:variant>
      <vt:variant>
        <vt:i4>1030</vt:i4>
      </vt:variant>
      <vt:variant>
        <vt:i4>1</vt:i4>
      </vt:variant>
      <vt:variant>
        <vt:lpwstr>:footer_letterhead.pdf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P.O. Box 6161    Kingwood, Texas 77325   www. globaltaxconsult.com</dc:creator>
  <cp:lastModifiedBy> Brenner Elsea-Mandojana, LLC</cp:lastModifiedBy>
  <cp:revision>2</cp:revision>
  <cp:lastPrinted>2016-12-29T00:42:00Z</cp:lastPrinted>
  <dcterms:created xsi:type="dcterms:W3CDTF">2019-01-28T22:22:00Z</dcterms:created>
  <dcterms:modified xsi:type="dcterms:W3CDTF">2019-01-28T22:22:00Z</dcterms:modified>
</cp:coreProperties>
</file>